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81" w:rsidRPr="009870C5" w:rsidRDefault="003C3F81" w:rsidP="003C3F81">
      <w:pPr>
        <w:jc w:val="center"/>
        <w:rPr>
          <w:b/>
          <w:sz w:val="48"/>
          <w:szCs w:val="48"/>
        </w:rPr>
      </w:pPr>
      <w:r w:rsidRPr="009870C5">
        <w:rPr>
          <w:b/>
          <w:sz w:val="48"/>
          <w:szCs w:val="48"/>
        </w:rPr>
        <w:t>BOARD OF EDUCATION RETREAT</w:t>
      </w:r>
    </w:p>
    <w:p w:rsidR="003C3F81" w:rsidRPr="009870C5" w:rsidRDefault="003C3F81" w:rsidP="003C3F81">
      <w:pPr>
        <w:jc w:val="center"/>
        <w:rPr>
          <w:b/>
          <w:sz w:val="48"/>
          <w:szCs w:val="48"/>
        </w:rPr>
      </w:pPr>
      <w:r>
        <w:rPr>
          <w:b/>
          <w:sz w:val="48"/>
          <w:szCs w:val="48"/>
        </w:rPr>
        <w:t>January 23, 2014</w:t>
      </w:r>
    </w:p>
    <w:p w:rsidR="003C3F81" w:rsidRDefault="003C3F81" w:rsidP="003C3F81">
      <w:pPr>
        <w:jc w:val="center"/>
        <w:rPr>
          <w:b/>
          <w:sz w:val="48"/>
          <w:szCs w:val="48"/>
        </w:rPr>
      </w:pPr>
      <w:r w:rsidRPr="009870C5">
        <w:rPr>
          <w:b/>
          <w:sz w:val="48"/>
          <w:szCs w:val="48"/>
        </w:rPr>
        <w:t>Agenda</w:t>
      </w:r>
    </w:p>
    <w:p w:rsidR="003C3F81" w:rsidRDefault="003C3F81" w:rsidP="003C3F81">
      <w:pPr>
        <w:rPr>
          <w:rFonts w:ascii="Arial" w:hAnsi="Arial"/>
        </w:rPr>
      </w:pPr>
    </w:p>
    <w:p w:rsidR="003C3F81" w:rsidRDefault="003C3F81" w:rsidP="003C3F81">
      <w:pPr>
        <w:rPr>
          <w:rFonts w:ascii="Arial" w:hAnsi="Arial"/>
        </w:rPr>
      </w:pPr>
    </w:p>
    <w:p w:rsidR="00FB4BDF" w:rsidRDefault="00FB4BDF" w:rsidP="003C3F81">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8028"/>
      </w:tblGrid>
      <w:tr w:rsidR="003C3F81" w:rsidTr="00E64786">
        <w:tc>
          <w:tcPr>
            <w:tcW w:w="1548" w:type="dxa"/>
          </w:tcPr>
          <w:p w:rsidR="003C3F81" w:rsidRDefault="003C3F81" w:rsidP="003C3F81">
            <w:pPr>
              <w:rPr>
                <w:rFonts w:ascii="Arial" w:hAnsi="Arial"/>
              </w:rPr>
            </w:pPr>
            <w:r>
              <w:rPr>
                <w:rFonts w:ascii="Arial" w:hAnsi="Arial"/>
              </w:rPr>
              <w:t>9:00-9:10</w:t>
            </w:r>
          </w:p>
        </w:tc>
        <w:tc>
          <w:tcPr>
            <w:tcW w:w="8028" w:type="dxa"/>
          </w:tcPr>
          <w:p w:rsidR="003C3F81" w:rsidRPr="00FB4BDF" w:rsidRDefault="003C3F81" w:rsidP="003C3F81">
            <w:pPr>
              <w:rPr>
                <w:b/>
                <w:szCs w:val="24"/>
              </w:rPr>
            </w:pPr>
            <w:r w:rsidRPr="00FB4BDF">
              <w:rPr>
                <w:b/>
                <w:szCs w:val="24"/>
              </w:rPr>
              <w:t>Call to Order</w:t>
            </w:r>
          </w:p>
          <w:p w:rsidR="003C3F81" w:rsidRDefault="003C3F81" w:rsidP="003C3F81">
            <w:pPr>
              <w:rPr>
                <w:rFonts w:ascii="Arial" w:hAnsi="Arial"/>
              </w:rPr>
            </w:pPr>
            <w:r w:rsidRPr="00FB4BDF">
              <w:rPr>
                <w:b/>
                <w:szCs w:val="24"/>
              </w:rPr>
              <w:t xml:space="preserve">Invocation </w:t>
            </w:r>
          </w:p>
        </w:tc>
      </w:tr>
      <w:tr w:rsidR="003C3F81" w:rsidTr="00E64786">
        <w:tc>
          <w:tcPr>
            <w:tcW w:w="1548" w:type="dxa"/>
          </w:tcPr>
          <w:p w:rsidR="003C3F81" w:rsidRDefault="003C3F81" w:rsidP="003C3F81">
            <w:pPr>
              <w:rPr>
                <w:rFonts w:ascii="Arial" w:hAnsi="Arial"/>
              </w:rPr>
            </w:pPr>
          </w:p>
        </w:tc>
        <w:tc>
          <w:tcPr>
            <w:tcW w:w="8028" w:type="dxa"/>
          </w:tcPr>
          <w:p w:rsidR="003C3F81" w:rsidRDefault="003C3F81" w:rsidP="003C3F81">
            <w:pPr>
              <w:rPr>
                <w:rFonts w:ascii="Arial" w:hAnsi="Arial"/>
              </w:rPr>
            </w:pPr>
          </w:p>
        </w:tc>
      </w:tr>
      <w:tr w:rsidR="003C3F81" w:rsidTr="00E64786">
        <w:tc>
          <w:tcPr>
            <w:tcW w:w="1548" w:type="dxa"/>
          </w:tcPr>
          <w:p w:rsidR="003C3F81" w:rsidRDefault="003C3F81" w:rsidP="003C3F81">
            <w:pPr>
              <w:rPr>
                <w:rFonts w:ascii="Arial" w:hAnsi="Arial"/>
              </w:rPr>
            </w:pPr>
            <w:r>
              <w:rPr>
                <w:rFonts w:ascii="Arial" w:hAnsi="Arial"/>
              </w:rPr>
              <w:t>9:10-10:45</w:t>
            </w:r>
          </w:p>
        </w:tc>
        <w:tc>
          <w:tcPr>
            <w:tcW w:w="8028" w:type="dxa"/>
          </w:tcPr>
          <w:p w:rsidR="003C3F81" w:rsidRDefault="003C3F81" w:rsidP="003C3F81">
            <w:pPr>
              <w:rPr>
                <w:rFonts w:ascii="Arial" w:hAnsi="Arial"/>
              </w:rPr>
            </w:pPr>
            <w:r w:rsidRPr="007E5E11">
              <w:rPr>
                <w:rFonts w:ascii="Arial" w:hAnsi="Arial"/>
                <w:b/>
              </w:rPr>
              <w:t>Selection of 25% of Eligible Teachers for a Four-Year Contract.</w:t>
            </w:r>
            <w:r>
              <w:rPr>
                <w:rFonts w:ascii="Arial" w:hAnsi="Arial"/>
              </w:rPr>
              <w:t xml:space="preserve"> Michelle Maddox and I will present a summary of Section 9.6(g) of the Appropriations Act of 2013 (SB 402) which requires the identification of 25% of the eligible teachers to receive a 4-year contract. I will ask the Board to consider the selection criteria as recommended by a committee of teachers and school administrators.</w:t>
            </w:r>
          </w:p>
        </w:tc>
      </w:tr>
      <w:tr w:rsidR="003C3F81" w:rsidTr="00E64786">
        <w:tc>
          <w:tcPr>
            <w:tcW w:w="1548" w:type="dxa"/>
          </w:tcPr>
          <w:p w:rsidR="003C3F81" w:rsidRDefault="003C3F81" w:rsidP="003C3F81">
            <w:pPr>
              <w:rPr>
                <w:rFonts w:ascii="Arial" w:hAnsi="Arial"/>
              </w:rPr>
            </w:pPr>
          </w:p>
        </w:tc>
        <w:tc>
          <w:tcPr>
            <w:tcW w:w="8028" w:type="dxa"/>
          </w:tcPr>
          <w:p w:rsidR="003C3F81" w:rsidRDefault="003C3F81" w:rsidP="003C3F81">
            <w:pPr>
              <w:rPr>
                <w:rFonts w:ascii="Arial" w:hAnsi="Arial"/>
              </w:rPr>
            </w:pPr>
          </w:p>
        </w:tc>
      </w:tr>
      <w:tr w:rsidR="003C3F81" w:rsidTr="00E64786">
        <w:tc>
          <w:tcPr>
            <w:tcW w:w="1548" w:type="dxa"/>
          </w:tcPr>
          <w:p w:rsidR="003C3F81" w:rsidRDefault="003C3F81" w:rsidP="003C3F81">
            <w:pPr>
              <w:rPr>
                <w:rFonts w:ascii="Arial" w:hAnsi="Arial"/>
              </w:rPr>
            </w:pPr>
            <w:r>
              <w:rPr>
                <w:rFonts w:ascii="Arial" w:hAnsi="Arial"/>
              </w:rPr>
              <w:t>10:45-12:15</w:t>
            </w:r>
          </w:p>
        </w:tc>
        <w:tc>
          <w:tcPr>
            <w:tcW w:w="8028" w:type="dxa"/>
          </w:tcPr>
          <w:p w:rsidR="003C3F81" w:rsidRDefault="00FE0E2B" w:rsidP="003C3F81">
            <w:pPr>
              <w:rPr>
                <w:rFonts w:ascii="Arial" w:hAnsi="Arial"/>
              </w:rPr>
            </w:pPr>
            <w:r w:rsidRPr="003C3F81">
              <w:rPr>
                <w:rFonts w:ascii="Arial" w:hAnsi="Arial"/>
                <w:b/>
              </w:rPr>
              <w:t>1:1 Learning Initiative (A Demonstration).</w:t>
            </w:r>
            <w:r>
              <w:rPr>
                <w:rFonts w:ascii="Arial" w:hAnsi="Arial"/>
              </w:rPr>
              <w:t xml:space="preserve"> </w:t>
            </w:r>
            <w:proofErr w:type="spellStart"/>
            <w:r>
              <w:rPr>
                <w:rFonts w:ascii="Arial" w:hAnsi="Arial"/>
              </w:rPr>
              <w:t>Nelle</w:t>
            </w:r>
            <w:proofErr w:type="spellEnd"/>
            <w:r>
              <w:rPr>
                <w:rFonts w:ascii="Arial" w:hAnsi="Arial"/>
              </w:rPr>
              <w:t xml:space="preserve"> Hyatt and her staff will provide examples of learning strategies for the integration of technology. Board members will have the opportunity to be actively engaged in instructional lessons designed for students in grades 6-12. BRING YOUR IPAD - you will need it.</w:t>
            </w:r>
          </w:p>
        </w:tc>
      </w:tr>
      <w:tr w:rsidR="003C3F81" w:rsidTr="00E64786">
        <w:tc>
          <w:tcPr>
            <w:tcW w:w="1548" w:type="dxa"/>
          </w:tcPr>
          <w:p w:rsidR="003C3F81" w:rsidRDefault="003C3F81" w:rsidP="003C3F81">
            <w:pPr>
              <w:rPr>
                <w:rFonts w:ascii="Arial" w:hAnsi="Arial"/>
              </w:rPr>
            </w:pPr>
          </w:p>
        </w:tc>
        <w:tc>
          <w:tcPr>
            <w:tcW w:w="8028" w:type="dxa"/>
          </w:tcPr>
          <w:p w:rsidR="003C3F81" w:rsidRDefault="003C3F81" w:rsidP="003C3F81">
            <w:pPr>
              <w:rPr>
                <w:rFonts w:ascii="Arial" w:hAnsi="Arial"/>
              </w:rPr>
            </w:pPr>
          </w:p>
        </w:tc>
      </w:tr>
      <w:tr w:rsidR="003C3F81" w:rsidTr="00E64786">
        <w:tc>
          <w:tcPr>
            <w:tcW w:w="1548" w:type="dxa"/>
          </w:tcPr>
          <w:p w:rsidR="003C3F81" w:rsidRDefault="003C3F81" w:rsidP="003C3F81">
            <w:pPr>
              <w:rPr>
                <w:rFonts w:ascii="Arial" w:hAnsi="Arial"/>
              </w:rPr>
            </w:pPr>
            <w:r>
              <w:rPr>
                <w:rFonts w:ascii="Arial" w:hAnsi="Arial"/>
              </w:rPr>
              <w:t>12:15-12:45</w:t>
            </w:r>
          </w:p>
        </w:tc>
        <w:tc>
          <w:tcPr>
            <w:tcW w:w="8028" w:type="dxa"/>
          </w:tcPr>
          <w:p w:rsidR="003C3F81" w:rsidRPr="00E64786" w:rsidRDefault="003C3F81" w:rsidP="003C3F81">
            <w:pPr>
              <w:rPr>
                <w:rFonts w:ascii="Arial" w:hAnsi="Arial"/>
                <w:b/>
              </w:rPr>
            </w:pPr>
            <w:r w:rsidRPr="00E64786">
              <w:rPr>
                <w:rFonts w:ascii="Arial" w:hAnsi="Arial"/>
                <w:b/>
              </w:rPr>
              <w:t>Lunch</w:t>
            </w:r>
          </w:p>
        </w:tc>
      </w:tr>
      <w:tr w:rsidR="003C3F81" w:rsidTr="00E64786">
        <w:tc>
          <w:tcPr>
            <w:tcW w:w="1548" w:type="dxa"/>
          </w:tcPr>
          <w:p w:rsidR="003C3F81" w:rsidRDefault="003C3F81" w:rsidP="003C3F81">
            <w:pPr>
              <w:rPr>
                <w:rFonts w:ascii="Arial" w:hAnsi="Arial"/>
              </w:rPr>
            </w:pPr>
          </w:p>
        </w:tc>
        <w:tc>
          <w:tcPr>
            <w:tcW w:w="8028" w:type="dxa"/>
          </w:tcPr>
          <w:p w:rsidR="003C3F81" w:rsidRDefault="003C3F81" w:rsidP="003C3F81">
            <w:pPr>
              <w:rPr>
                <w:rFonts w:ascii="Arial" w:hAnsi="Arial"/>
              </w:rPr>
            </w:pPr>
          </w:p>
        </w:tc>
      </w:tr>
      <w:tr w:rsidR="003C3F81" w:rsidTr="00E64786">
        <w:tc>
          <w:tcPr>
            <w:tcW w:w="1548" w:type="dxa"/>
          </w:tcPr>
          <w:p w:rsidR="003C3F81" w:rsidRDefault="003C3F81" w:rsidP="003C3F81">
            <w:pPr>
              <w:rPr>
                <w:rFonts w:ascii="Arial" w:hAnsi="Arial"/>
              </w:rPr>
            </w:pPr>
            <w:r>
              <w:rPr>
                <w:rFonts w:ascii="Arial" w:hAnsi="Arial"/>
              </w:rPr>
              <w:t>12:45-2:00</w:t>
            </w:r>
          </w:p>
        </w:tc>
        <w:tc>
          <w:tcPr>
            <w:tcW w:w="8028" w:type="dxa"/>
          </w:tcPr>
          <w:p w:rsidR="00FE0E2B" w:rsidRDefault="00FE0E2B" w:rsidP="003C3F81">
            <w:pPr>
              <w:rPr>
                <w:rFonts w:ascii="Arial" w:hAnsi="Arial"/>
                <w:b/>
              </w:rPr>
            </w:pPr>
            <w:r w:rsidRPr="003C3F81">
              <w:rPr>
                <w:rFonts w:ascii="Arial" w:hAnsi="Arial"/>
                <w:b/>
              </w:rPr>
              <w:t>Read to Achieve.</w:t>
            </w:r>
            <w:r>
              <w:rPr>
                <w:rFonts w:ascii="Arial" w:hAnsi="Arial"/>
              </w:rPr>
              <w:t xml:space="preserve"> Linda White and Jamie Bowers will provide an overview of the new reading requirements for 3rd grade promotion, the efforts the school system has taken, continuous monitoring of student progress, intervention strategies, student portfolios, summer camps, retention options, and awareness activities for parents and the general public.   </w:t>
            </w:r>
          </w:p>
          <w:p w:rsidR="003C3F81" w:rsidRDefault="003C3F81" w:rsidP="003C3F81">
            <w:pPr>
              <w:rPr>
                <w:rFonts w:ascii="Arial" w:hAnsi="Arial"/>
              </w:rPr>
            </w:pPr>
          </w:p>
        </w:tc>
      </w:tr>
      <w:tr w:rsidR="003C3F81" w:rsidTr="00E64786">
        <w:tc>
          <w:tcPr>
            <w:tcW w:w="1548" w:type="dxa"/>
          </w:tcPr>
          <w:p w:rsidR="003C3F81" w:rsidRDefault="003C3F81" w:rsidP="003C3F81">
            <w:pPr>
              <w:rPr>
                <w:rFonts w:ascii="Arial" w:hAnsi="Arial"/>
              </w:rPr>
            </w:pPr>
            <w:r>
              <w:rPr>
                <w:rFonts w:ascii="Arial" w:hAnsi="Arial"/>
              </w:rPr>
              <w:t>2:00-2:30</w:t>
            </w:r>
          </w:p>
        </w:tc>
        <w:tc>
          <w:tcPr>
            <w:tcW w:w="8028" w:type="dxa"/>
          </w:tcPr>
          <w:p w:rsidR="003C3F81" w:rsidRDefault="003C3F81" w:rsidP="003C3F81">
            <w:pPr>
              <w:rPr>
                <w:rFonts w:ascii="Arial" w:hAnsi="Arial"/>
              </w:rPr>
            </w:pPr>
            <w:r w:rsidRPr="003C3F81">
              <w:rPr>
                <w:rFonts w:ascii="Arial" w:hAnsi="Arial"/>
                <w:b/>
              </w:rPr>
              <w:t>Recycling.</w:t>
            </w:r>
            <w:r>
              <w:rPr>
                <w:rFonts w:ascii="Arial" w:hAnsi="Arial"/>
              </w:rPr>
              <w:t xml:space="preserve"> Karen </w:t>
            </w:r>
            <w:proofErr w:type="spellStart"/>
            <w:r>
              <w:rPr>
                <w:rFonts w:ascii="Arial" w:hAnsi="Arial"/>
              </w:rPr>
              <w:t>Tynch</w:t>
            </w:r>
            <w:proofErr w:type="spellEnd"/>
            <w:r>
              <w:rPr>
                <w:rFonts w:ascii="Arial" w:hAnsi="Arial"/>
              </w:rPr>
              <w:t xml:space="preserve"> and school representative will apprise the Board of recycling efforts at each of the schools.</w:t>
            </w:r>
          </w:p>
        </w:tc>
      </w:tr>
      <w:tr w:rsidR="003C3F81" w:rsidTr="00E64786">
        <w:tc>
          <w:tcPr>
            <w:tcW w:w="1548" w:type="dxa"/>
          </w:tcPr>
          <w:p w:rsidR="003C3F81" w:rsidRDefault="003C3F81" w:rsidP="003C3F81">
            <w:pPr>
              <w:rPr>
                <w:rFonts w:ascii="Arial" w:hAnsi="Arial"/>
              </w:rPr>
            </w:pPr>
          </w:p>
        </w:tc>
        <w:tc>
          <w:tcPr>
            <w:tcW w:w="8028" w:type="dxa"/>
          </w:tcPr>
          <w:p w:rsidR="003C3F81" w:rsidRDefault="003C3F81" w:rsidP="003C3F81">
            <w:pPr>
              <w:rPr>
                <w:rFonts w:ascii="Arial" w:hAnsi="Arial"/>
              </w:rPr>
            </w:pPr>
          </w:p>
        </w:tc>
      </w:tr>
      <w:tr w:rsidR="003C3F81" w:rsidTr="00E64786">
        <w:tc>
          <w:tcPr>
            <w:tcW w:w="1548" w:type="dxa"/>
          </w:tcPr>
          <w:p w:rsidR="003C3F81" w:rsidRDefault="003C3F81" w:rsidP="003C3F81">
            <w:pPr>
              <w:rPr>
                <w:rFonts w:ascii="Arial" w:hAnsi="Arial"/>
              </w:rPr>
            </w:pPr>
            <w:r>
              <w:rPr>
                <w:rFonts w:ascii="Arial" w:hAnsi="Arial"/>
              </w:rPr>
              <w:t>2:30-</w:t>
            </w:r>
            <w:r w:rsidR="00B75C15">
              <w:rPr>
                <w:rFonts w:ascii="Arial" w:hAnsi="Arial"/>
              </w:rPr>
              <w:t>3:30</w:t>
            </w:r>
          </w:p>
        </w:tc>
        <w:tc>
          <w:tcPr>
            <w:tcW w:w="8028" w:type="dxa"/>
          </w:tcPr>
          <w:p w:rsidR="003C3F81" w:rsidRDefault="00B75C15" w:rsidP="00E64786">
            <w:pPr>
              <w:rPr>
                <w:rFonts w:ascii="Arial" w:hAnsi="Arial"/>
              </w:rPr>
            </w:pPr>
            <w:r w:rsidRPr="00B75C15">
              <w:rPr>
                <w:rFonts w:ascii="Arial" w:hAnsi="Arial"/>
                <w:b/>
              </w:rPr>
              <w:t>Superintendent Search.</w:t>
            </w:r>
            <w:r>
              <w:rPr>
                <w:rFonts w:ascii="Arial" w:hAnsi="Arial"/>
              </w:rPr>
              <w:t xml:space="preserve"> The application deadline close</w:t>
            </w:r>
            <w:r w:rsidR="00E64786">
              <w:rPr>
                <w:rFonts w:ascii="Arial" w:hAnsi="Arial"/>
              </w:rPr>
              <w:t>s</w:t>
            </w:r>
            <w:r>
              <w:rPr>
                <w:rFonts w:ascii="Arial" w:hAnsi="Arial"/>
              </w:rPr>
              <w:t xml:space="preserve"> on January 21st. Board will discuss </w:t>
            </w:r>
            <w:r w:rsidR="00FB4BDF">
              <w:rPr>
                <w:rFonts w:ascii="Arial" w:hAnsi="Arial"/>
              </w:rPr>
              <w:t>steps moving forward in the process.</w:t>
            </w:r>
          </w:p>
        </w:tc>
      </w:tr>
    </w:tbl>
    <w:p w:rsidR="003C3F81" w:rsidRDefault="003C3F81" w:rsidP="00B75C15">
      <w:pPr>
        <w:rPr>
          <w:rFonts w:ascii="Arial" w:hAnsi="Arial"/>
        </w:rPr>
      </w:pPr>
    </w:p>
    <w:sectPr w:rsidR="003C3F81" w:rsidSect="009E1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3C3F81"/>
    <w:rsid w:val="00116AE8"/>
    <w:rsid w:val="00130C14"/>
    <w:rsid w:val="001514EB"/>
    <w:rsid w:val="003A62C3"/>
    <w:rsid w:val="003C3F81"/>
    <w:rsid w:val="00442B80"/>
    <w:rsid w:val="0047224C"/>
    <w:rsid w:val="005F6915"/>
    <w:rsid w:val="00625527"/>
    <w:rsid w:val="008377F8"/>
    <w:rsid w:val="009E12B1"/>
    <w:rsid w:val="00AC7329"/>
    <w:rsid w:val="00B75C15"/>
    <w:rsid w:val="00CA33AD"/>
    <w:rsid w:val="00CC6238"/>
    <w:rsid w:val="00DE4CFA"/>
    <w:rsid w:val="00DE7892"/>
    <w:rsid w:val="00E64786"/>
    <w:rsid w:val="00FB4BDF"/>
    <w:rsid w:val="00FE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81"/>
    <w:pPr>
      <w:spacing w:after="0" w:line="240" w:lineRule="auto"/>
    </w:pPr>
    <w:rPr>
      <w:rFonts w:ascii="Times New Roman" w:eastAsia="Times New Roman" w:hAnsi="Times New Roman" w:cs="Times New Roman"/>
      <w:szCs w:val="20"/>
      <w:lang w:bidi="ar-SA"/>
    </w:rPr>
  </w:style>
  <w:style w:type="paragraph" w:styleId="Heading1">
    <w:name w:val="heading 1"/>
    <w:basedOn w:val="Normal"/>
    <w:next w:val="Normal"/>
    <w:link w:val="Heading1Char"/>
    <w:uiPriority w:val="9"/>
    <w:qFormat/>
    <w:rsid w:val="00CA33AD"/>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CA33AD"/>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CA33AD"/>
    <w:pPr>
      <w:spacing w:before="200" w:line="271" w:lineRule="auto"/>
      <w:outlineLvl w:val="2"/>
    </w:pPr>
    <w:rPr>
      <w:rFonts w:asciiTheme="majorHAnsi" w:eastAsiaTheme="majorEastAsia" w:hAnsiTheme="majorHAnsi" w:cstheme="majorBidi"/>
      <w:b/>
      <w:bCs/>
      <w:szCs w:val="24"/>
      <w:lang w:bidi="en-US"/>
    </w:rPr>
  </w:style>
  <w:style w:type="paragraph" w:styleId="Heading4">
    <w:name w:val="heading 4"/>
    <w:basedOn w:val="Normal"/>
    <w:next w:val="Normal"/>
    <w:link w:val="Heading4Char"/>
    <w:uiPriority w:val="9"/>
    <w:semiHidden/>
    <w:unhideWhenUsed/>
    <w:qFormat/>
    <w:rsid w:val="00CA33AD"/>
    <w:pPr>
      <w:spacing w:before="200" w:line="276" w:lineRule="auto"/>
      <w:outlineLvl w:val="3"/>
    </w:pPr>
    <w:rPr>
      <w:rFonts w:asciiTheme="majorHAnsi" w:eastAsiaTheme="majorEastAsia" w:hAnsiTheme="majorHAnsi" w:cstheme="majorBidi"/>
      <w:b/>
      <w:bCs/>
      <w:i/>
      <w:iCs/>
      <w:szCs w:val="24"/>
      <w:lang w:bidi="en-US"/>
    </w:rPr>
  </w:style>
  <w:style w:type="paragraph" w:styleId="Heading5">
    <w:name w:val="heading 5"/>
    <w:basedOn w:val="Normal"/>
    <w:next w:val="Normal"/>
    <w:link w:val="Heading5Char"/>
    <w:uiPriority w:val="9"/>
    <w:semiHidden/>
    <w:unhideWhenUsed/>
    <w:qFormat/>
    <w:rsid w:val="00CA33AD"/>
    <w:pPr>
      <w:spacing w:before="200" w:line="276" w:lineRule="auto"/>
      <w:outlineLvl w:val="4"/>
    </w:pPr>
    <w:rPr>
      <w:rFonts w:asciiTheme="majorHAnsi" w:eastAsiaTheme="majorEastAsia" w:hAnsiTheme="majorHAnsi" w:cstheme="majorBidi"/>
      <w:b/>
      <w:bCs/>
      <w:color w:val="7F7F7F" w:themeColor="text1" w:themeTint="80"/>
      <w:szCs w:val="24"/>
      <w:lang w:bidi="en-US"/>
    </w:rPr>
  </w:style>
  <w:style w:type="paragraph" w:styleId="Heading6">
    <w:name w:val="heading 6"/>
    <w:basedOn w:val="Normal"/>
    <w:next w:val="Normal"/>
    <w:link w:val="Heading6Char"/>
    <w:uiPriority w:val="9"/>
    <w:semiHidden/>
    <w:unhideWhenUsed/>
    <w:qFormat/>
    <w:rsid w:val="00CA33AD"/>
    <w:pPr>
      <w:spacing w:line="271" w:lineRule="auto"/>
      <w:outlineLvl w:val="5"/>
    </w:pPr>
    <w:rPr>
      <w:rFonts w:asciiTheme="majorHAnsi" w:eastAsiaTheme="majorEastAsia" w:hAnsiTheme="majorHAnsi" w:cstheme="majorBidi"/>
      <w:b/>
      <w:bCs/>
      <w:i/>
      <w:iCs/>
      <w:color w:val="7F7F7F" w:themeColor="text1" w:themeTint="80"/>
      <w:szCs w:val="24"/>
      <w:lang w:bidi="en-US"/>
    </w:rPr>
  </w:style>
  <w:style w:type="paragraph" w:styleId="Heading7">
    <w:name w:val="heading 7"/>
    <w:basedOn w:val="Normal"/>
    <w:next w:val="Normal"/>
    <w:link w:val="Heading7Char"/>
    <w:uiPriority w:val="9"/>
    <w:semiHidden/>
    <w:unhideWhenUsed/>
    <w:qFormat/>
    <w:rsid w:val="00CA33AD"/>
    <w:pPr>
      <w:spacing w:line="276" w:lineRule="auto"/>
      <w:outlineLvl w:val="6"/>
    </w:pPr>
    <w:rPr>
      <w:rFonts w:asciiTheme="majorHAnsi" w:eastAsiaTheme="majorEastAsia" w:hAnsiTheme="majorHAnsi" w:cstheme="majorBidi"/>
      <w:i/>
      <w:iCs/>
      <w:szCs w:val="24"/>
      <w:lang w:bidi="en-US"/>
    </w:rPr>
  </w:style>
  <w:style w:type="paragraph" w:styleId="Heading8">
    <w:name w:val="heading 8"/>
    <w:basedOn w:val="Normal"/>
    <w:next w:val="Normal"/>
    <w:link w:val="Heading8Char"/>
    <w:uiPriority w:val="9"/>
    <w:semiHidden/>
    <w:unhideWhenUsed/>
    <w:qFormat/>
    <w:rsid w:val="00CA33AD"/>
    <w:pPr>
      <w:spacing w:line="276" w:lineRule="auto"/>
      <w:outlineLvl w:val="7"/>
    </w:pPr>
    <w:rPr>
      <w:rFonts w:asciiTheme="majorHAnsi" w:eastAsiaTheme="majorEastAsia" w:hAnsiTheme="majorHAnsi" w:cstheme="majorBidi"/>
      <w:sz w:val="20"/>
      <w:lang w:bidi="en-US"/>
    </w:rPr>
  </w:style>
  <w:style w:type="paragraph" w:styleId="Heading9">
    <w:name w:val="heading 9"/>
    <w:basedOn w:val="Normal"/>
    <w:next w:val="Normal"/>
    <w:link w:val="Heading9Char"/>
    <w:uiPriority w:val="9"/>
    <w:semiHidden/>
    <w:unhideWhenUsed/>
    <w:qFormat/>
    <w:rsid w:val="00CA33AD"/>
    <w:pPr>
      <w:spacing w:line="276" w:lineRule="auto"/>
      <w:outlineLvl w:val="8"/>
    </w:pPr>
    <w:rPr>
      <w:rFonts w:asciiTheme="majorHAnsi" w:eastAsiaTheme="majorEastAsia" w:hAnsiTheme="majorHAnsi" w:cstheme="majorBidi"/>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AD"/>
    <w:pPr>
      <w:spacing w:after="200" w:line="276" w:lineRule="auto"/>
      <w:ind w:left="720"/>
      <w:contextualSpacing/>
    </w:pPr>
    <w:rPr>
      <w:rFonts w:ascii="Arial" w:eastAsiaTheme="minorHAnsi" w:hAnsi="Arial" w:cs="Arial"/>
      <w:szCs w:val="24"/>
      <w:lang w:bidi="en-US"/>
    </w:rPr>
  </w:style>
  <w:style w:type="character" w:customStyle="1" w:styleId="Heading1Char">
    <w:name w:val="Heading 1 Char"/>
    <w:basedOn w:val="DefaultParagraphFont"/>
    <w:link w:val="Heading1"/>
    <w:uiPriority w:val="9"/>
    <w:rsid w:val="00CA33A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A33A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A33A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33A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33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33A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33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33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33A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A33AD"/>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CA33A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33AD"/>
    <w:pPr>
      <w:spacing w:after="600" w:line="276" w:lineRule="auto"/>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11"/>
    <w:rsid w:val="00CA33AD"/>
    <w:rPr>
      <w:rFonts w:asciiTheme="majorHAnsi" w:eastAsiaTheme="majorEastAsia" w:hAnsiTheme="majorHAnsi" w:cstheme="majorBidi"/>
      <w:i/>
      <w:iCs/>
      <w:spacing w:val="13"/>
      <w:sz w:val="24"/>
      <w:szCs w:val="24"/>
    </w:rPr>
  </w:style>
  <w:style w:type="character" w:styleId="Strong">
    <w:name w:val="Strong"/>
    <w:uiPriority w:val="22"/>
    <w:qFormat/>
    <w:rsid w:val="00CA33AD"/>
    <w:rPr>
      <w:b/>
      <w:bCs/>
    </w:rPr>
  </w:style>
  <w:style w:type="character" w:styleId="Emphasis">
    <w:name w:val="Emphasis"/>
    <w:uiPriority w:val="20"/>
    <w:qFormat/>
    <w:rsid w:val="00CA33AD"/>
    <w:rPr>
      <w:b/>
      <w:bCs/>
      <w:i/>
      <w:iCs/>
      <w:spacing w:val="10"/>
      <w:bdr w:val="none" w:sz="0" w:space="0" w:color="auto"/>
      <w:shd w:val="clear" w:color="auto" w:fill="auto"/>
    </w:rPr>
  </w:style>
  <w:style w:type="paragraph" w:styleId="NoSpacing">
    <w:name w:val="No Spacing"/>
    <w:basedOn w:val="Normal"/>
    <w:uiPriority w:val="1"/>
    <w:qFormat/>
    <w:rsid w:val="00CA33AD"/>
    <w:rPr>
      <w:rFonts w:ascii="Arial" w:eastAsiaTheme="minorHAnsi" w:hAnsi="Arial" w:cs="Arial"/>
      <w:szCs w:val="24"/>
      <w:lang w:bidi="en-US"/>
    </w:rPr>
  </w:style>
  <w:style w:type="paragraph" w:styleId="Quote">
    <w:name w:val="Quote"/>
    <w:basedOn w:val="Normal"/>
    <w:next w:val="Normal"/>
    <w:link w:val="QuoteChar"/>
    <w:uiPriority w:val="29"/>
    <w:qFormat/>
    <w:rsid w:val="00CA33AD"/>
    <w:pPr>
      <w:spacing w:before="200" w:line="276" w:lineRule="auto"/>
      <w:ind w:right="360"/>
    </w:pPr>
    <w:rPr>
      <w:rFonts w:ascii="Arial" w:eastAsiaTheme="minorHAnsi" w:hAnsi="Arial" w:cs="Arial"/>
      <w:i/>
      <w:iCs/>
      <w:szCs w:val="24"/>
      <w:lang w:bidi="en-US"/>
    </w:rPr>
  </w:style>
  <w:style w:type="character" w:customStyle="1" w:styleId="QuoteChar">
    <w:name w:val="Quote Char"/>
    <w:basedOn w:val="DefaultParagraphFont"/>
    <w:link w:val="Quote"/>
    <w:uiPriority w:val="29"/>
    <w:rsid w:val="00CA33AD"/>
    <w:rPr>
      <w:i/>
      <w:iCs/>
    </w:rPr>
  </w:style>
  <w:style w:type="paragraph" w:styleId="IntenseQuote">
    <w:name w:val="Intense Quote"/>
    <w:basedOn w:val="Normal"/>
    <w:next w:val="Normal"/>
    <w:link w:val="IntenseQuoteChar"/>
    <w:uiPriority w:val="30"/>
    <w:qFormat/>
    <w:rsid w:val="00CA33AD"/>
    <w:pPr>
      <w:pBdr>
        <w:bottom w:val="single" w:sz="4" w:space="1" w:color="auto"/>
      </w:pBdr>
      <w:spacing w:before="200" w:after="280" w:line="276" w:lineRule="auto"/>
      <w:ind w:left="1008" w:right="1152"/>
      <w:jc w:val="both"/>
    </w:pPr>
    <w:rPr>
      <w:rFonts w:ascii="Arial" w:eastAsiaTheme="minorHAnsi" w:hAnsi="Arial" w:cs="Arial"/>
      <w:b/>
      <w:bCs/>
      <w:i/>
      <w:iCs/>
      <w:szCs w:val="24"/>
      <w:lang w:bidi="en-US"/>
    </w:rPr>
  </w:style>
  <w:style w:type="character" w:customStyle="1" w:styleId="IntenseQuoteChar">
    <w:name w:val="Intense Quote Char"/>
    <w:basedOn w:val="DefaultParagraphFont"/>
    <w:link w:val="IntenseQuote"/>
    <w:uiPriority w:val="30"/>
    <w:rsid w:val="00CA33AD"/>
    <w:rPr>
      <w:b/>
      <w:bCs/>
      <w:i/>
      <w:iCs/>
    </w:rPr>
  </w:style>
  <w:style w:type="character" w:styleId="SubtleEmphasis">
    <w:name w:val="Subtle Emphasis"/>
    <w:uiPriority w:val="19"/>
    <w:qFormat/>
    <w:rsid w:val="00CA33AD"/>
    <w:rPr>
      <w:i/>
      <w:iCs/>
    </w:rPr>
  </w:style>
  <w:style w:type="character" w:styleId="IntenseEmphasis">
    <w:name w:val="Intense Emphasis"/>
    <w:uiPriority w:val="21"/>
    <w:qFormat/>
    <w:rsid w:val="00CA33AD"/>
    <w:rPr>
      <w:b/>
      <w:bCs/>
    </w:rPr>
  </w:style>
  <w:style w:type="character" w:styleId="SubtleReference">
    <w:name w:val="Subtle Reference"/>
    <w:uiPriority w:val="31"/>
    <w:qFormat/>
    <w:rsid w:val="00CA33AD"/>
    <w:rPr>
      <w:smallCaps/>
    </w:rPr>
  </w:style>
  <w:style w:type="character" w:styleId="IntenseReference">
    <w:name w:val="Intense Reference"/>
    <w:uiPriority w:val="32"/>
    <w:qFormat/>
    <w:rsid w:val="00CA33AD"/>
    <w:rPr>
      <w:smallCaps/>
      <w:spacing w:val="5"/>
      <w:u w:val="single"/>
    </w:rPr>
  </w:style>
  <w:style w:type="character" w:styleId="BookTitle">
    <w:name w:val="Book Title"/>
    <w:uiPriority w:val="33"/>
    <w:qFormat/>
    <w:rsid w:val="00CA33AD"/>
    <w:rPr>
      <w:i/>
      <w:iCs/>
      <w:smallCaps/>
      <w:spacing w:val="5"/>
    </w:rPr>
  </w:style>
  <w:style w:type="paragraph" w:styleId="TOCHeading">
    <w:name w:val="TOC Heading"/>
    <w:basedOn w:val="Heading1"/>
    <w:next w:val="Normal"/>
    <w:uiPriority w:val="39"/>
    <w:semiHidden/>
    <w:unhideWhenUsed/>
    <w:qFormat/>
    <w:rsid w:val="00CA33AD"/>
    <w:pPr>
      <w:outlineLvl w:val="9"/>
    </w:pPr>
  </w:style>
  <w:style w:type="table" w:styleId="TableGrid">
    <w:name w:val="Table Grid"/>
    <w:basedOn w:val="TableNormal"/>
    <w:uiPriority w:val="59"/>
    <w:rsid w:val="003C3F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E7EA-07FD-4F59-81A4-36AF5283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Carrie Baker</cp:lastModifiedBy>
  <cp:revision>2</cp:revision>
  <dcterms:created xsi:type="dcterms:W3CDTF">2014-01-02T15:15:00Z</dcterms:created>
  <dcterms:modified xsi:type="dcterms:W3CDTF">2014-01-02T15:15:00Z</dcterms:modified>
</cp:coreProperties>
</file>