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F1" w:rsidRPr="003C4D50" w:rsidRDefault="003E76F1" w:rsidP="003E76F1">
      <w:pPr>
        <w:rPr>
          <w:b/>
          <w:bCs/>
          <w:color w:val="0A0482"/>
          <w:szCs w:val="24"/>
        </w:rPr>
      </w:pPr>
      <w:r w:rsidRPr="003C4D50">
        <w:rPr>
          <w:b/>
          <w:bCs/>
          <w:color w:val="0A0482"/>
          <w:szCs w:val="24"/>
        </w:rPr>
        <w:t>6035 FACILITY CONSTRUCTION</w:t>
      </w:r>
    </w:p>
    <w:p w:rsidR="003E76F1" w:rsidRPr="003C4D50" w:rsidRDefault="003E76F1" w:rsidP="003969D8">
      <w:pPr>
        <w:tabs>
          <w:tab w:val="left" w:pos="-1440"/>
        </w:tabs>
        <w:jc w:val="both"/>
        <w:rPr>
          <w:szCs w:val="24"/>
        </w:rPr>
      </w:pPr>
    </w:p>
    <w:p w:rsidR="003969D8" w:rsidRPr="003C4D50" w:rsidRDefault="003969D8" w:rsidP="003969D8">
      <w:pPr>
        <w:pStyle w:val="BodyText"/>
        <w:rPr>
          <w:rFonts w:ascii="Times New Roman" w:hAnsi="Times New Roman"/>
          <w:szCs w:val="24"/>
        </w:rPr>
      </w:pPr>
      <w:r w:rsidRPr="003C4D50">
        <w:rPr>
          <w:rFonts w:ascii="Times New Roman" w:hAnsi="Times New Roman"/>
          <w:szCs w:val="24"/>
        </w:rPr>
        <w:t>Facility construction will be undertaken in accordance with the long</w:t>
      </w:r>
      <w:r w:rsidR="00AB49D6" w:rsidRPr="003C4D50">
        <w:rPr>
          <w:rFonts w:ascii="Times New Roman" w:hAnsi="Times New Roman"/>
          <w:szCs w:val="24"/>
        </w:rPr>
        <w:t>-</w:t>
      </w:r>
      <w:r w:rsidRPr="003C4D50">
        <w:rPr>
          <w:rFonts w:ascii="Times New Roman" w:hAnsi="Times New Roman"/>
          <w:szCs w:val="24"/>
        </w:rPr>
        <w:t>range plan adopted by the board of education and the facility design approved by the board.</w:t>
      </w:r>
      <w:r w:rsidR="00352390" w:rsidRPr="003C4D50">
        <w:rPr>
          <w:rFonts w:ascii="Times New Roman" w:hAnsi="Times New Roman"/>
          <w:szCs w:val="24"/>
        </w:rPr>
        <w:t xml:space="preserve">  </w:t>
      </w:r>
      <w:r w:rsidR="00733DFE" w:rsidRPr="003C4D50">
        <w:rPr>
          <w:rFonts w:ascii="Times New Roman" w:hAnsi="Times New Roman"/>
          <w:szCs w:val="24"/>
        </w:rPr>
        <w:t>Any repairs or renovations of school facilities should be undertaken in such a way as to minimize disruption of instructional time and the educational environment.</w:t>
      </w:r>
    </w:p>
    <w:p w:rsidR="003969D8" w:rsidRPr="003C4D50" w:rsidRDefault="003969D8" w:rsidP="003969D8">
      <w:pPr>
        <w:tabs>
          <w:tab w:val="left" w:pos="-1440"/>
        </w:tabs>
        <w:jc w:val="both"/>
        <w:rPr>
          <w:szCs w:val="24"/>
        </w:rPr>
      </w:pPr>
    </w:p>
    <w:p w:rsidR="00733DFE" w:rsidRPr="003C4D50" w:rsidRDefault="00733DFE" w:rsidP="00CE1912">
      <w:pPr>
        <w:numPr>
          <w:ilvl w:val="0"/>
          <w:numId w:val="13"/>
        </w:numPr>
        <w:tabs>
          <w:tab w:val="left" w:pos="-1440"/>
        </w:tabs>
        <w:ind w:hanging="720"/>
        <w:jc w:val="both"/>
        <w:rPr>
          <w:b/>
          <w:smallCaps/>
          <w:szCs w:val="24"/>
        </w:rPr>
      </w:pPr>
      <w:r w:rsidRPr="003C4D50">
        <w:rPr>
          <w:b/>
          <w:smallCaps/>
          <w:szCs w:val="24"/>
        </w:rPr>
        <w:t>Quality of Construction</w:t>
      </w:r>
    </w:p>
    <w:p w:rsidR="00733DFE" w:rsidRPr="003C4D50" w:rsidRDefault="00733DFE" w:rsidP="00A56FA2">
      <w:pPr>
        <w:tabs>
          <w:tab w:val="left" w:pos="-1440"/>
        </w:tabs>
        <w:ind w:left="720"/>
        <w:jc w:val="both"/>
        <w:rPr>
          <w:szCs w:val="24"/>
        </w:rPr>
      </w:pPr>
    </w:p>
    <w:p w:rsidR="003969D8" w:rsidRPr="003C4D50" w:rsidRDefault="003969D8" w:rsidP="00733DFE">
      <w:pPr>
        <w:tabs>
          <w:tab w:val="left" w:pos="-1440"/>
        </w:tabs>
        <w:ind w:left="720"/>
        <w:jc w:val="both"/>
        <w:rPr>
          <w:szCs w:val="24"/>
        </w:rPr>
      </w:pPr>
      <w:r w:rsidRPr="003C4D50">
        <w:rPr>
          <w:szCs w:val="24"/>
        </w:rPr>
        <w:t>Buildings should be constructed with durable materials that, when possible, permit space to be adapted to various purposes and to be adjusted to changes in technology or the educational program.</w:t>
      </w:r>
    </w:p>
    <w:p w:rsidR="003969D8" w:rsidRPr="003C4D50" w:rsidRDefault="003969D8" w:rsidP="00733DFE">
      <w:pPr>
        <w:tabs>
          <w:tab w:val="left" w:pos="-1440"/>
        </w:tabs>
        <w:ind w:left="720"/>
        <w:jc w:val="both"/>
        <w:rPr>
          <w:szCs w:val="24"/>
        </w:rPr>
      </w:pPr>
    </w:p>
    <w:p w:rsidR="003969D8" w:rsidRPr="003C4D50" w:rsidRDefault="003969D8" w:rsidP="00733DFE">
      <w:pPr>
        <w:tabs>
          <w:tab w:val="left" w:pos="-1440"/>
        </w:tabs>
        <w:ind w:left="720"/>
        <w:jc w:val="both"/>
        <w:rPr>
          <w:szCs w:val="24"/>
        </w:rPr>
      </w:pPr>
      <w:r w:rsidRPr="003C4D50">
        <w:rPr>
          <w:szCs w:val="24"/>
        </w:rPr>
        <w:t xml:space="preserve">The board will not </w:t>
      </w:r>
      <w:r w:rsidR="005C59B1" w:rsidRPr="003C4D50">
        <w:rPr>
          <w:szCs w:val="24"/>
        </w:rPr>
        <w:t>accept</w:t>
      </w:r>
      <w:r w:rsidRPr="003C4D50">
        <w:rPr>
          <w:szCs w:val="24"/>
        </w:rPr>
        <w:t xml:space="preserve"> substandard construction.  In the event of insufficient funding for a project, the board will defer </w:t>
      </w:r>
      <w:r w:rsidR="005C59B1" w:rsidRPr="003C4D50">
        <w:rPr>
          <w:szCs w:val="24"/>
        </w:rPr>
        <w:t xml:space="preserve">implementing </w:t>
      </w:r>
      <w:r w:rsidRPr="003C4D50">
        <w:rPr>
          <w:szCs w:val="24"/>
        </w:rPr>
        <w:t>parts of the long</w:t>
      </w:r>
      <w:r w:rsidR="005C59B1" w:rsidRPr="003C4D50">
        <w:rPr>
          <w:szCs w:val="24"/>
        </w:rPr>
        <w:t>-</w:t>
      </w:r>
      <w:r w:rsidRPr="003C4D50">
        <w:rPr>
          <w:szCs w:val="24"/>
        </w:rPr>
        <w:t>range plan.</w:t>
      </w:r>
    </w:p>
    <w:p w:rsidR="003969D8" w:rsidRPr="003C4D50" w:rsidRDefault="003969D8" w:rsidP="003969D8">
      <w:pPr>
        <w:tabs>
          <w:tab w:val="left" w:pos="-1440"/>
        </w:tabs>
        <w:jc w:val="both"/>
        <w:rPr>
          <w:szCs w:val="24"/>
        </w:rPr>
      </w:pPr>
    </w:p>
    <w:p w:rsidR="00733DFE" w:rsidRPr="003C4D50" w:rsidRDefault="00733DFE" w:rsidP="006F6953">
      <w:pPr>
        <w:numPr>
          <w:ilvl w:val="0"/>
          <w:numId w:val="13"/>
        </w:numPr>
        <w:tabs>
          <w:tab w:val="left" w:pos="-1440"/>
        </w:tabs>
        <w:ind w:hanging="720"/>
        <w:jc w:val="both"/>
        <w:rPr>
          <w:szCs w:val="24"/>
        </w:rPr>
      </w:pPr>
      <w:r w:rsidRPr="003C4D50">
        <w:rPr>
          <w:b/>
          <w:smallCaps/>
          <w:szCs w:val="24"/>
        </w:rPr>
        <w:t>Change Orders</w:t>
      </w:r>
    </w:p>
    <w:p w:rsidR="00733DFE" w:rsidRPr="003C4D50" w:rsidRDefault="00733DFE" w:rsidP="00A56FA2">
      <w:pPr>
        <w:tabs>
          <w:tab w:val="left" w:pos="-1440"/>
        </w:tabs>
        <w:ind w:left="720"/>
        <w:jc w:val="both"/>
        <w:rPr>
          <w:smallCaps/>
          <w:szCs w:val="24"/>
        </w:rPr>
      </w:pPr>
    </w:p>
    <w:p w:rsidR="003C4D50" w:rsidRPr="003C4D50" w:rsidRDefault="003C4D50" w:rsidP="003C4D50">
      <w:pPr>
        <w:pStyle w:val="ListParagraph"/>
        <w:numPr>
          <w:ilvl w:val="0"/>
          <w:numId w:val="14"/>
        </w:numPr>
        <w:tabs>
          <w:tab w:val="left" w:pos="-1440"/>
        </w:tabs>
        <w:ind w:left="1440" w:hanging="720"/>
        <w:jc w:val="both"/>
        <w:rPr>
          <w:u w:val="double"/>
        </w:rPr>
      </w:pPr>
      <w:r w:rsidRPr="003C4D50">
        <w:rPr>
          <w:u w:val="double"/>
        </w:rPr>
        <w:t>All  Contracts for Construction or Repair Work</w:t>
      </w:r>
    </w:p>
    <w:p w:rsidR="003C4D50" w:rsidRPr="003C4D50" w:rsidRDefault="003C4D50" w:rsidP="003C4D50">
      <w:pPr>
        <w:pStyle w:val="ListParagraph"/>
        <w:tabs>
          <w:tab w:val="left" w:pos="-1440"/>
        </w:tabs>
        <w:ind w:left="1440"/>
        <w:jc w:val="both"/>
        <w:rPr>
          <w:u w:val="double"/>
        </w:rPr>
      </w:pPr>
    </w:p>
    <w:p w:rsidR="003C4D50" w:rsidRPr="003C4D50" w:rsidRDefault="003C4D50" w:rsidP="003C4D50">
      <w:pPr>
        <w:pStyle w:val="ListParagraph"/>
        <w:numPr>
          <w:ilvl w:val="0"/>
          <w:numId w:val="15"/>
        </w:numPr>
        <w:tabs>
          <w:tab w:val="left" w:pos="-1440"/>
        </w:tabs>
        <w:ind w:left="2160" w:hanging="720"/>
        <w:jc w:val="both"/>
        <w:rPr>
          <w:u w:val="double"/>
        </w:rPr>
      </w:pPr>
      <w:r w:rsidRPr="003C4D50">
        <w:rPr>
          <w:u w:val="double"/>
        </w:rPr>
        <w:t>Use of Change Orders</w:t>
      </w:r>
    </w:p>
    <w:p w:rsidR="003C4D50" w:rsidRPr="003C4D50" w:rsidRDefault="003C4D50" w:rsidP="003C4D50">
      <w:pPr>
        <w:pStyle w:val="ListParagraph"/>
        <w:tabs>
          <w:tab w:val="left" w:pos="-1440"/>
          <w:tab w:val="left" w:pos="2160"/>
        </w:tabs>
        <w:ind w:left="2160"/>
        <w:jc w:val="both"/>
        <w:rPr>
          <w:u w:val="double"/>
        </w:rPr>
      </w:pPr>
    </w:p>
    <w:p w:rsidR="003C4D50" w:rsidRPr="00DC6A83" w:rsidRDefault="003C4D50" w:rsidP="003C4D50">
      <w:pPr>
        <w:pStyle w:val="ListParagraph"/>
        <w:tabs>
          <w:tab w:val="left" w:pos="-1440"/>
        </w:tabs>
        <w:ind w:left="2160"/>
        <w:jc w:val="both"/>
      </w:pPr>
      <w:r w:rsidRPr="00DC6A83">
        <w:t>After a contract for construction or repair work has been awarded, the need may arise to amend the terms, conditions, or specifications of the contract by a change order.  Change orders may not be used or divided to evade bidding requirements or the requirements of this policy.</w:t>
      </w:r>
    </w:p>
    <w:p w:rsidR="003C4D50" w:rsidRPr="003C4D50" w:rsidRDefault="003C4D50" w:rsidP="003C4D50">
      <w:pPr>
        <w:pStyle w:val="ListParagraph"/>
        <w:tabs>
          <w:tab w:val="left" w:pos="-1440"/>
        </w:tabs>
        <w:ind w:left="2160"/>
        <w:jc w:val="both"/>
        <w:rPr>
          <w:u w:val="double"/>
        </w:rPr>
      </w:pPr>
    </w:p>
    <w:p w:rsidR="003C4D50" w:rsidRPr="003C4D50" w:rsidRDefault="003C4D50" w:rsidP="003C4D50">
      <w:pPr>
        <w:pStyle w:val="ListParagraph"/>
        <w:numPr>
          <w:ilvl w:val="0"/>
          <w:numId w:val="15"/>
        </w:numPr>
        <w:tabs>
          <w:tab w:val="left" w:pos="-1440"/>
        </w:tabs>
        <w:ind w:left="2160" w:hanging="720"/>
        <w:jc w:val="both"/>
        <w:rPr>
          <w:u w:val="double"/>
        </w:rPr>
      </w:pPr>
      <w:r w:rsidRPr="003C4D50">
        <w:rPr>
          <w:u w:val="double"/>
        </w:rPr>
        <w:t>Change Orders That Must be Reported to the Board</w:t>
      </w:r>
    </w:p>
    <w:p w:rsidR="003C4D50" w:rsidRPr="003C4D50" w:rsidRDefault="003C4D50" w:rsidP="003C4D50">
      <w:pPr>
        <w:pStyle w:val="ListParagraph"/>
        <w:tabs>
          <w:tab w:val="left" w:pos="-1440"/>
        </w:tabs>
        <w:ind w:left="2160"/>
        <w:jc w:val="both"/>
        <w:rPr>
          <w:u w:val="double"/>
        </w:rPr>
      </w:pPr>
    </w:p>
    <w:p w:rsidR="003C4D50" w:rsidRPr="00DC6A83" w:rsidRDefault="003C4D50" w:rsidP="003C4D50">
      <w:pPr>
        <w:pStyle w:val="ListParagraph"/>
        <w:tabs>
          <w:tab w:val="left" w:pos="-1440"/>
        </w:tabs>
        <w:ind w:left="2160"/>
        <w:jc w:val="both"/>
      </w:pPr>
      <w:r w:rsidRPr="00DC6A83">
        <w:t>Unless otherwise prohibited by statute or regulation, the superintendent or designee is authorized to approve change orders involving additive or deductive sums up to $</w:t>
      </w:r>
      <w:r w:rsidR="00DC6A83" w:rsidRPr="00DC6A83">
        <w:t xml:space="preserve">100,000 </w:t>
      </w:r>
      <w:r w:rsidRPr="00DC6A83">
        <w:t xml:space="preserve">so long as funding for the change order is available within the established project budget.  </w:t>
      </w:r>
    </w:p>
    <w:p w:rsidR="003C4D50" w:rsidRPr="003C4D50" w:rsidRDefault="003C4D50" w:rsidP="003C4D50">
      <w:pPr>
        <w:tabs>
          <w:tab w:val="left" w:pos="-1440"/>
        </w:tabs>
        <w:ind w:left="2160"/>
        <w:jc w:val="both"/>
        <w:rPr>
          <w:u w:val="double"/>
        </w:rPr>
      </w:pPr>
    </w:p>
    <w:p w:rsidR="003C4D50" w:rsidRPr="003C4D50" w:rsidRDefault="003C4D50" w:rsidP="003C4D50">
      <w:pPr>
        <w:tabs>
          <w:tab w:val="left" w:pos="-1440"/>
        </w:tabs>
        <w:ind w:left="2160"/>
        <w:jc w:val="both"/>
        <w:rPr>
          <w:u w:val="double"/>
        </w:rPr>
      </w:pPr>
      <w:r w:rsidRPr="00DC6A83">
        <w:t>The superintendent shall report to the board all change orders</w:t>
      </w:r>
      <w:r w:rsidRPr="003C4D50">
        <w:rPr>
          <w:u w:val="double"/>
        </w:rPr>
        <w:t xml:space="preserve"> that were approved by the superintendent, including those that do not impact the contract amount.  The report will be provided to board members in writing on a monthly basis or at the next board meeting and will include the following information:  (1) the contractor’s name; (2) the project name; (3) a brief description of the change; (4) the contract amount, including amount(s) of any prior changes; and (5) the change order amount.  The superintendent is not required to report any proposed change order that was denied by the superintendent or designee.</w:t>
      </w:r>
    </w:p>
    <w:p w:rsidR="003C4D50" w:rsidRPr="003C4D50" w:rsidRDefault="003C4D50" w:rsidP="003C4D50">
      <w:pPr>
        <w:tabs>
          <w:tab w:val="left" w:pos="-1440"/>
        </w:tabs>
        <w:ind w:left="2160"/>
        <w:jc w:val="both"/>
        <w:rPr>
          <w:u w:val="double"/>
        </w:rPr>
      </w:pPr>
    </w:p>
    <w:p w:rsidR="003C4D50" w:rsidRPr="003C4D50" w:rsidRDefault="003C4D50" w:rsidP="003C4D50">
      <w:pPr>
        <w:pStyle w:val="ListParagraph"/>
        <w:numPr>
          <w:ilvl w:val="0"/>
          <w:numId w:val="15"/>
        </w:numPr>
        <w:tabs>
          <w:tab w:val="left" w:pos="-1440"/>
        </w:tabs>
        <w:ind w:left="2160" w:hanging="720"/>
        <w:jc w:val="both"/>
        <w:rPr>
          <w:u w:val="double"/>
        </w:rPr>
      </w:pPr>
      <w:r w:rsidRPr="003C4D50">
        <w:rPr>
          <w:u w:val="double"/>
        </w:rPr>
        <w:t>Change Orders Requiring Board Approval</w:t>
      </w:r>
    </w:p>
    <w:p w:rsidR="003C4D50" w:rsidRPr="003C4D50" w:rsidRDefault="003C4D50" w:rsidP="003C4D50">
      <w:pPr>
        <w:tabs>
          <w:tab w:val="left" w:pos="-1440"/>
        </w:tabs>
        <w:ind w:left="2160"/>
        <w:jc w:val="both"/>
        <w:rPr>
          <w:u w:val="double"/>
        </w:rPr>
      </w:pPr>
    </w:p>
    <w:p w:rsidR="003C4D50" w:rsidRPr="003C4D50" w:rsidRDefault="003C4D50" w:rsidP="003C4D50">
      <w:pPr>
        <w:tabs>
          <w:tab w:val="left" w:pos="-1440"/>
        </w:tabs>
        <w:ind w:left="2160"/>
        <w:jc w:val="both"/>
        <w:rPr>
          <w:u w:val="double"/>
        </w:rPr>
      </w:pPr>
      <w:r w:rsidRPr="00DC6A83">
        <w:lastRenderedPageBreak/>
        <w:t>Change orders that (1) involve amounts over $</w:t>
      </w:r>
      <w:r w:rsidR="00DC6A83" w:rsidRPr="00DC6A83">
        <w:t>100,000</w:t>
      </w:r>
      <w:r w:rsidRPr="00DC6A83">
        <w:t>, (2) are in excess of the remaining funds in the project budget</w:t>
      </w:r>
      <w:r w:rsidRPr="003C4D50">
        <w:rPr>
          <w:u w:val="double"/>
        </w:rPr>
        <w:t>, or (3) cause the total cost of a contract that has not been previously approved by the board to exceed $</w:t>
      </w:r>
      <w:r w:rsidR="00DC6A83">
        <w:rPr>
          <w:u w:val="double"/>
        </w:rPr>
        <w:t>100,000</w:t>
      </w:r>
      <w:r w:rsidRPr="003C4D50">
        <w:rPr>
          <w:u w:val="double"/>
        </w:rPr>
        <w:t xml:space="preserve"> </w:t>
      </w:r>
      <w:r w:rsidRPr="00DC6A83">
        <w:t>require board approval.</w:t>
      </w:r>
      <w:r w:rsidRPr="003C4D50">
        <w:rPr>
          <w:u w:val="double"/>
        </w:rPr>
        <w:t xml:space="preserve">  The superintendent shall present all such proposed change orders that are recommended for approval to the board at a board meeting.  The superintendent is not required to present to the board any change order not recommended for approval. </w:t>
      </w:r>
    </w:p>
    <w:p w:rsidR="003C4D50" w:rsidRPr="003C4D50" w:rsidRDefault="003C4D50" w:rsidP="003C4D50">
      <w:pPr>
        <w:tabs>
          <w:tab w:val="left" w:pos="-1440"/>
        </w:tabs>
        <w:ind w:left="2160"/>
        <w:jc w:val="both"/>
        <w:rPr>
          <w:u w:val="double"/>
        </w:rPr>
      </w:pPr>
    </w:p>
    <w:p w:rsidR="003C4D50" w:rsidRPr="003C4D50" w:rsidRDefault="003C4D50" w:rsidP="003C4D50">
      <w:pPr>
        <w:tabs>
          <w:tab w:val="left" w:pos="-1440"/>
        </w:tabs>
        <w:ind w:left="2160"/>
        <w:jc w:val="both"/>
        <w:rPr>
          <w:u w:val="double"/>
        </w:rPr>
      </w:pPr>
      <w:r w:rsidRPr="003C4D50">
        <w:rPr>
          <w:u w:val="double"/>
        </w:rPr>
        <w:t xml:space="preserve">If, in the superintendent’s opinion, a change order requires expedited review, the superintendent shall notify the board chair, who will decide whether a special meeting must be called to address the proposed change order before the next board meeting. </w:t>
      </w:r>
    </w:p>
    <w:p w:rsidR="003C4D50" w:rsidRPr="003C4D50" w:rsidRDefault="003C4D50" w:rsidP="003C4D50">
      <w:pPr>
        <w:tabs>
          <w:tab w:val="left" w:pos="-1440"/>
        </w:tabs>
        <w:ind w:left="1440"/>
        <w:jc w:val="both"/>
        <w:rPr>
          <w:u w:val="double"/>
        </w:rPr>
      </w:pPr>
    </w:p>
    <w:p w:rsidR="003C4D50" w:rsidRPr="003C4D50" w:rsidRDefault="003C4D50" w:rsidP="003C4D50">
      <w:pPr>
        <w:pStyle w:val="ListParagraph"/>
        <w:numPr>
          <w:ilvl w:val="0"/>
          <w:numId w:val="14"/>
        </w:numPr>
        <w:tabs>
          <w:tab w:val="left" w:pos="-1440"/>
        </w:tabs>
        <w:ind w:left="1440" w:hanging="720"/>
        <w:jc w:val="both"/>
        <w:rPr>
          <w:u w:val="double"/>
        </w:rPr>
      </w:pPr>
      <w:r w:rsidRPr="003C4D50">
        <w:rPr>
          <w:u w:val="double"/>
        </w:rPr>
        <w:t>Additional Requirements for Contracts in Excess of $300,000</w:t>
      </w:r>
    </w:p>
    <w:p w:rsidR="003C4D50" w:rsidRPr="003C4D50" w:rsidRDefault="003C4D50" w:rsidP="003C4D50">
      <w:pPr>
        <w:pStyle w:val="ListParagraph"/>
        <w:tabs>
          <w:tab w:val="left" w:pos="-1440"/>
        </w:tabs>
        <w:ind w:left="1440"/>
        <w:jc w:val="both"/>
        <w:rPr>
          <w:u w:val="double"/>
        </w:rPr>
      </w:pPr>
    </w:p>
    <w:p w:rsidR="003C4D50" w:rsidRPr="003C4D50" w:rsidDel="004302B1" w:rsidRDefault="003C4D50" w:rsidP="003C4D50">
      <w:pPr>
        <w:tabs>
          <w:tab w:val="left" w:pos="-1440"/>
        </w:tabs>
        <w:ind w:left="1440"/>
        <w:jc w:val="both"/>
        <w:rPr>
          <w:u w:val="double"/>
        </w:rPr>
      </w:pPr>
      <w:r w:rsidRPr="003C4D50" w:rsidDel="004302B1">
        <w:rPr>
          <w:u w:val="double"/>
        </w:rPr>
        <w:t xml:space="preserve">When amendments to a contract in excess of $300,000 are necessary, the contractor shall submit a proposed change order in writing to the project architect/engineer for review.  If the project does not have an architect/engineer, the change order </w:t>
      </w:r>
      <w:r w:rsidRPr="003C4D50">
        <w:rPr>
          <w:u w:val="double"/>
        </w:rPr>
        <w:t xml:space="preserve">must </w:t>
      </w:r>
      <w:r w:rsidRPr="003C4D50" w:rsidDel="004302B1">
        <w:rPr>
          <w:u w:val="double"/>
        </w:rPr>
        <w:t xml:space="preserve">be submitted to the superintendent or designee.  Any request for expedited review must also be in writing and accompany the proposed change order.  The contract for construction projects in excess of $300,000 </w:t>
      </w:r>
      <w:r w:rsidRPr="003C4D50">
        <w:rPr>
          <w:u w:val="double"/>
        </w:rPr>
        <w:t>must</w:t>
      </w:r>
      <w:r w:rsidRPr="003C4D50" w:rsidDel="004302B1">
        <w:rPr>
          <w:u w:val="double"/>
        </w:rPr>
        <w:t xml:space="preserve"> </w:t>
      </w:r>
      <w:r w:rsidRPr="003C4D50">
        <w:rPr>
          <w:u w:val="double"/>
        </w:rPr>
        <w:t xml:space="preserve">specify </w:t>
      </w:r>
      <w:r w:rsidRPr="003C4D50" w:rsidDel="004302B1">
        <w:rPr>
          <w:u w:val="double"/>
        </w:rPr>
        <w:t xml:space="preserve">the manner in which change orders </w:t>
      </w:r>
      <w:r w:rsidRPr="003C4D50">
        <w:rPr>
          <w:u w:val="double"/>
        </w:rPr>
        <w:t>will</w:t>
      </w:r>
      <w:r w:rsidRPr="003C4D50" w:rsidDel="004302B1">
        <w:rPr>
          <w:u w:val="double"/>
        </w:rPr>
        <w:t xml:space="preserve"> be submitted on those projects. </w:t>
      </w:r>
    </w:p>
    <w:p w:rsidR="00733DFE" w:rsidRPr="003C4D50" w:rsidRDefault="00733DFE" w:rsidP="006F6953">
      <w:pPr>
        <w:tabs>
          <w:tab w:val="left" w:pos="-1440"/>
        </w:tabs>
        <w:ind w:left="720"/>
        <w:jc w:val="both"/>
        <w:rPr>
          <w:szCs w:val="24"/>
        </w:rPr>
      </w:pPr>
    </w:p>
    <w:p w:rsidR="003969D8" w:rsidRPr="003C4D50" w:rsidRDefault="00733DFE" w:rsidP="003969D8">
      <w:pPr>
        <w:tabs>
          <w:tab w:val="left" w:pos="-1440"/>
        </w:tabs>
        <w:jc w:val="both"/>
        <w:rPr>
          <w:szCs w:val="24"/>
        </w:rPr>
      </w:pPr>
      <w:r w:rsidRPr="003C4D50" w:rsidDel="00733DFE">
        <w:rPr>
          <w:szCs w:val="24"/>
        </w:rPr>
        <w:t xml:space="preserve"> </w:t>
      </w:r>
      <w:r w:rsidR="00151292" w:rsidRPr="003C4D50">
        <w:rPr>
          <w:szCs w:val="24"/>
        </w:rPr>
        <w:t>LEGAL REF</w:t>
      </w:r>
      <w:r w:rsidR="003969D8" w:rsidRPr="003C4D50">
        <w:rPr>
          <w:szCs w:val="24"/>
        </w:rPr>
        <w:t>:  G.S. 115C-521, -524</w:t>
      </w:r>
    </w:p>
    <w:p w:rsidR="003969D8" w:rsidRPr="003C4D50" w:rsidRDefault="003969D8" w:rsidP="003969D8">
      <w:pPr>
        <w:tabs>
          <w:tab w:val="left" w:pos="-1440"/>
        </w:tabs>
        <w:jc w:val="both"/>
        <w:rPr>
          <w:szCs w:val="24"/>
        </w:rPr>
      </w:pPr>
    </w:p>
    <w:p w:rsidR="003969D8" w:rsidRPr="003C4D50" w:rsidRDefault="00151292" w:rsidP="003969D8">
      <w:pPr>
        <w:tabs>
          <w:tab w:val="left" w:pos="-1440"/>
        </w:tabs>
        <w:jc w:val="both"/>
        <w:rPr>
          <w:szCs w:val="24"/>
        </w:rPr>
      </w:pPr>
      <w:r w:rsidRPr="003C4D50">
        <w:rPr>
          <w:szCs w:val="24"/>
        </w:rPr>
        <w:t>CROSS REF</w:t>
      </w:r>
      <w:r w:rsidR="003969D8" w:rsidRPr="003C4D50">
        <w:rPr>
          <w:szCs w:val="24"/>
        </w:rPr>
        <w:t xml:space="preserve">:  </w:t>
      </w:r>
      <w:r w:rsidR="003E76F1" w:rsidRPr="003C4D50">
        <w:rPr>
          <w:szCs w:val="24"/>
        </w:rPr>
        <w:t xml:space="preserve">Purchase Orders and Contracts (Policy 6010); Bidding for Construction or Repair Work (Policy 6040); </w:t>
      </w:r>
      <w:r w:rsidRPr="003C4D50">
        <w:rPr>
          <w:szCs w:val="24"/>
        </w:rPr>
        <w:t xml:space="preserve">Dispute Resolution Policy for Construction and Repair Contracts (Policy 6060); </w:t>
      </w:r>
      <w:r w:rsidR="003969D8" w:rsidRPr="003C4D50">
        <w:rPr>
          <w:szCs w:val="24"/>
        </w:rPr>
        <w:t xml:space="preserve">Facility </w:t>
      </w:r>
      <w:r w:rsidRPr="003C4D50">
        <w:rPr>
          <w:szCs w:val="24"/>
        </w:rPr>
        <w:t>Expansion Planning and Long-Range Needs (policy 6080), Facility Design (P</w:t>
      </w:r>
      <w:r w:rsidR="003969D8" w:rsidRPr="003C4D50">
        <w:rPr>
          <w:szCs w:val="24"/>
        </w:rPr>
        <w:t xml:space="preserve">olicy </w:t>
      </w:r>
      <w:r w:rsidRPr="003C4D50">
        <w:rPr>
          <w:szCs w:val="24"/>
        </w:rPr>
        <w:t>6090</w:t>
      </w:r>
      <w:r w:rsidR="003969D8" w:rsidRPr="003C4D50">
        <w:rPr>
          <w:szCs w:val="24"/>
        </w:rPr>
        <w:t xml:space="preserve">) </w:t>
      </w:r>
    </w:p>
    <w:p w:rsidR="003969D8" w:rsidRPr="003C4D50" w:rsidRDefault="003969D8" w:rsidP="003969D8">
      <w:pPr>
        <w:tabs>
          <w:tab w:val="left" w:pos="-1440"/>
        </w:tabs>
        <w:jc w:val="both"/>
        <w:rPr>
          <w:szCs w:val="24"/>
        </w:rPr>
      </w:pPr>
    </w:p>
    <w:p w:rsidR="00151292" w:rsidRPr="003C4D50" w:rsidRDefault="00151292" w:rsidP="003969D8">
      <w:pPr>
        <w:rPr>
          <w:szCs w:val="24"/>
        </w:rPr>
      </w:pPr>
      <w:r w:rsidRPr="003C4D50">
        <w:rPr>
          <w:szCs w:val="24"/>
        </w:rPr>
        <w:t>ADOPTED</w:t>
      </w:r>
      <w:r w:rsidR="003969D8" w:rsidRPr="003C4D50">
        <w:rPr>
          <w:szCs w:val="24"/>
        </w:rPr>
        <w:t>:</w:t>
      </w:r>
    </w:p>
    <w:p w:rsidR="00151292" w:rsidRPr="003C4D50" w:rsidRDefault="00151292" w:rsidP="003969D8">
      <w:pPr>
        <w:rPr>
          <w:szCs w:val="24"/>
        </w:rPr>
      </w:pPr>
    </w:p>
    <w:p w:rsidR="00CC7931" w:rsidRPr="003C4D50" w:rsidRDefault="00151292" w:rsidP="003969D8">
      <w:pPr>
        <w:rPr>
          <w:szCs w:val="24"/>
        </w:rPr>
      </w:pPr>
      <w:r w:rsidRPr="003C4D50">
        <w:rPr>
          <w:szCs w:val="24"/>
        </w:rPr>
        <w:t>AMENDED:</w:t>
      </w:r>
      <w:r w:rsidR="00722D5D" w:rsidRPr="003C4D50">
        <w:rPr>
          <w:szCs w:val="24"/>
        </w:rPr>
        <w:t xml:space="preserve">  </w:t>
      </w:r>
    </w:p>
    <w:p w:rsidR="00411619" w:rsidRPr="00151292" w:rsidRDefault="00411619" w:rsidP="003969D8">
      <w:pPr>
        <w:rPr>
          <w:u w:val="double"/>
        </w:rPr>
      </w:pPr>
    </w:p>
    <w:p w:rsidR="00411619" w:rsidRPr="00151292" w:rsidRDefault="00411619" w:rsidP="003969D8">
      <w:pPr>
        <w:rPr>
          <w:u w:val="double"/>
        </w:rPr>
      </w:pPr>
    </w:p>
    <w:sectPr w:rsidR="00411619" w:rsidRPr="00151292" w:rsidSect="00C81F6F">
      <w:head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BE" w:rsidRDefault="003F74BE">
      <w:r>
        <w:separator/>
      </w:r>
    </w:p>
  </w:endnote>
  <w:endnote w:type="continuationSeparator" w:id="0">
    <w:p w:rsidR="003F74BE" w:rsidRDefault="003F7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BE" w:rsidRDefault="003F74BE">
      <w:r>
        <w:separator/>
      </w:r>
    </w:p>
  </w:footnote>
  <w:footnote w:type="continuationSeparator" w:id="0">
    <w:p w:rsidR="003F74BE" w:rsidRDefault="003F7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5D" w:rsidRDefault="00722D5D" w:rsidP="004D6AAE">
    <w:pPr>
      <w:pStyle w:val="FootnoteText"/>
      <w:rPr>
        <w:i/>
      </w:rPr>
    </w:pPr>
  </w:p>
  <w:p w:rsidR="00722D5D" w:rsidRDefault="00722D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03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B03E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CB7D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7D27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3864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C54E1E"/>
    <w:multiLevelType w:val="hybridMultilevel"/>
    <w:tmpl w:val="2A64821C"/>
    <w:lvl w:ilvl="0" w:tplc="E8E66D0A">
      <w:start w:val="1"/>
      <w:numFmt w:val="upperLetter"/>
      <w:lvlText w:val="%1."/>
      <w:lvlJc w:val="left"/>
      <w:pPr>
        <w:ind w:left="720" w:hanging="360"/>
      </w:pPr>
      <w:rPr>
        <w:rFonts w:ascii="Times New Roman Bold" w:hAnsi="Times New Roman Bold" w:hint="default"/>
        <w:b/>
        <w:small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94E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E81802"/>
    <w:multiLevelType w:val="hybridMultilevel"/>
    <w:tmpl w:val="7DB2BB66"/>
    <w:lvl w:ilvl="0" w:tplc="9132BB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0324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2D374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5D7EB4"/>
    <w:multiLevelType w:val="hybridMultilevel"/>
    <w:tmpl w:val="BB26466E"/>
    <w:lvl w:ilvl="0" w:tplc="CF22F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604A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26611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856E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7681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A7713"/>
    <w:rsid w:val="000738AC"/>
    <w:rsid w:val="00076675"/>
    <w:rsid w:val="000D66FD"/>
    <w:rsid w:val="000D6E75"/>
    <w:rsid w:val="000F5C13"/>
    <w:rsid w:val="0010294E"/>
    <w:rsid w:val="00115F78"/>
    <w:rsid w:val="00151292"/>
    <w:rsid w:val="001676D9"/>
    <w:rsid w:val="001679E0"/>
    <w:rsid w:val="0018290D"/>
    <w:rsid w:val="001A2068"/>
    <w:rsid w:val="001A4C5B"/>
    <w:rsid w:val="001C7313"/>
    <w:rsid w:val="001D3311"/>
    <w:rsid w:val="001F0D84"/>
    <w:rsid w:val="00231DCD"/>
    <w:rsid w:val="002A7713"/>
    <w:rsid w:val="002B2385"/>
    <w:rsid w:val="00352390"/>
    <w:rsid w:val="003633F7"/>
    <w:rsid w:val="00376289"/>
    <w:rsid w:val="003969D8"/>
    <w:rsid w:val="003B07E0"/>
    <w:rsid w:val="003C4D50"/>
    <w:rsid w:val="003C698E"/>
    <w:rsid w:val="003D1329"/>
    <w:rsid w:val="003E76F1"/>
    <w:rsid w:val="003F74BE"/>
    <w:rsid w:val="004031E5"/>
    <w:rsid w:val="00411619"/>
    <w:rsid w:val="004D6AAE"/>
    <w:rsid w:val="005C4DAD"/>
    <w:rsid w:val="005C59B1"/>
    <w:rsid w:val="006159E8"/>
    <w:rsid w:val="0063035D"/>
    <w:rsid w:val="00633299"/>
    <w:rsid w:val="0069702B"/>
    <w:rsid w:val="006F6953"/>
    <w:rsid w:val="00722D5D"/>
    <w:rsid w:val="00733DFE"/>
    <w:rsid w:val="00745157"/>
    <w:rsid w:val="00757353"/>
    <w:rsid w:val="00807EBF"/>
    <w:rsid w:val="008B7495"/>
    <w:rsid w:val="009869FB"/>
    <w:rsid w:val="00A16E32"/>
    <w:rsid w:val="00A37610"/>
    <w:rsid w:val="00A50D6F"/>
    <w:rsid w:val="00A56FA2"/>
    <w:rsid w:val="00A863EC"/>
    <w:rsid w:val="00AA770E"/>
    <w:rsid w:val="00AA7D92"/>
    <w:rsid w:val="00AB49D6"/>
    <w:rsid w:val="00AD5C6C"/>
    <w:rsid w:val="00AE6F0D"/>
    <w:rsid w:val="00AF28DF"/>
    <w:rsid w:val="00B160E6"/>
    <w:rsid w:val="00BB0215"/>
    <w:rsid w:val="00BC5BA8"/>
    <w:rsid w:val="00BE6026"/>
    <w:rsid w:val="00BF68F0"/>
    <w:rsid w:val="00C0191B"/>
    <w:rsid w:val="00C17C41"/>
    <w:rsid w:val="00C303E1"/>
    <w:rsid w:val="00C6697E"/>
    <w:rsid w:val="00C81F6F"/>
    <w:rsid w:val="00CB0ACF"/>
    <w:rsid w:val="00CC7931"/>
    <w:rsid w:val="00CE1912"/>
    <w:rsid w:val="00D93516"/>
    <w:rsid w:val="00DA0EAE"/>
    <w:rsid w:val="00DC6A83"/>
    <w:rsid w:val="00DF7F4C"/>
    <w:rsid w:val="00E131EB"/>
    <w:rsid w:val="00E41E60"/>
    <w:rsid w:val="00EC0A2C"/>
    <w:rsid w:val="00EC5071"/>
    <w:rsid w:val="00ED4D9B"/>
    <w:rsid w:val="00EE3B90"/>
    <w:rsid w:val="00EE57B5"/>
    <w:rsid w:val="00F22DCD"/>
    <w:rsid w:val="00F44F88"/>
    <w:rsid w:val="00F8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9E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C59B1"/>
    <w:rPr>
      <w:rFonts w:ascii="Times New Roman" w:hAnsi="Times New Roman"/>
      <w:sz w:val="24"/>
      <w:vertAlign w:val="superscript"/>
    </w:rPr>
  </w:style>
  <w:style w:type="paragraph" w:customStyle="1" w:styleId="a">
    <w:name w:val="_"/>
    <w:basedOn w:val="Normal"/>
    <w:rsid w:val="006159E8"/>
    <w:pPr>
      <w:ind w:left="720" w:hanging="720"/>
    </w:pPr>
    <w:rPr>
      <w:rFonts w:ascii="CG Times" w:hAnsi="CG Times"/>
    </w:rPr>
  </w:style>
  <w:style w:type="paragraph" w:styleId="FootnoteText">
    <w:name w:val="footnote text"/>
    <w:basedOn w:val="Normal"/>
    <w:link w:val="FootnoteTextChar"/>
    <w:semiHidden/>
    <w:rsid w:val="006159E8"/>
    <w:rPr>
      <w:sz w:val="20"/>
    </w:rPr>
  </w:style>
  <w:style w:type="paragraph" w:styleId="Header">
    <w:name w:val="header"/>
    <w:basedOn w:val="Normal"/>
    <w:rsid w:val="005C4D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D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DAD"/>
  </w:style>
  <w:style w:type="paragraph" w:styleId="BalloonText">
    <w:name w:val="Balloon Text"/>
    <w:basedOn w:val="Normal"/>
    <w:semiHidden/>
    <w:rsid w:val="000738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969D8"/>
    <w:pPr>
      <w:tabs>
        <w:tab w:val="left" w:pos="-1440"/>
      </w:tabs>
      <w:jc w:val="both"/>
    </w:pPr>
    <w:rPr>
      <w:rFonts w:ascii="CG Times" w:hAnsi="CG Times"/>
    </w:rPr>
  </w:style>
  <w:style w:type="character" w:customStyle="1" w:styleId="StyleFootnoteReference12pt">
    <w:name w:val="Style Footnote Reference + 12 pt"/>
    <w:rsid w:val="005C59B1"/>
    <w:rPr>
      <w:rFonts w:ascii="Times New Roman" w:hAnsi="Times New Roman"/>
      <w:sz w:val="24"/>
      <w:vertAlign w:val="superscript"/>
    </w:rPr>
  </w:style>
  <w:style w:type="character" w:styleId="CommentReference">
    <w:name w:val="annotation reference"/>
    <w:rsid w:val="00DF7F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7F4C"/>
    <w:rPr>
      <w:sz w:val="20"/>
    </w:rPr>
  </w:style>
  <w:style w:type="character" w:customStyle="1" w:styleId="CommentTextChar">
    <w:name w:val="Comment Text Char"/>
    <w:link w:val="CommentText"/>
    <w:rsid w:val="00DF7F4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F7F4C"/>
    <w:rPr>
      <w:b/>
      <w:bCs/>
    </w:rPr>
  </w:style>
  <w:style w:type="character" w:customStyle="1" w:styleId="CommentSubjectChar">
    <w:name w:val="Comment Subject Char"/>
    <w:link w:val="CommentSubject"/>
    <w:rsid w:val="00DF7F4C"/>
    <w:rPr>
      <w:b/>
      <w:bCs/>
      <w:snapToGrid w:val="0"/>
    </w:rPr>
  </w:style>
  <w:style w:type="character" w:customStyle="1" w:styleId="FootnoteTextChar">
    <w:name w:val="Footnote Text Char"/>
    <w:basedOn w:val="DefaultParagraphFont"/>
    <w:link w:val="FootnoteText"/>
    <w:semiHidden/>
    <w:rsid w:val="00C81F6F"/>
    <w:rPr>
      <w:snapToGrid w:val="0"/>
    </w:rPr>
  </w:style>
  <w:style w:type="paragraph" w:styleId="ListParagraph">
    <w:name w:val="List Paragraph"/>
    <w:basedOn w:val="Normal"/>
    <w:uiPriority w:val="34"/>
    <w:qFormat/>
    <w:rsid w:val="003C4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9E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C59B1"/>
    <w:rPr>
      <w:rFonts w:ascii="Times New Roman" w:hAnsi="Times New Roman"/>
      <w:sz w:val="24"/>
      <w:vertAlign w:val="superscript"/>
    </w:rPr>
  </w:style>
  <w:style w:type="paragraph" w:customStyle="1" w:styleId="a">
    <w:name w:val="_"/>
    <w:basedOn w:val="Normal"/>
    <w:rsid w:val="006159E8"/>
    <w:pPr>
      <w:ind w:left="720" w:hanging="720"/>
    </w:pPr>
    <w:rPr>
      <w:rFonts w:ascii="CG Times" w:hAnsi="CG Times"/>
    </w:rPr>
  </w:style>
  <w:style w:type="paragraph" w:styleId="FootnoteText">
    <w:name w:val="footnote text"/>
    <w:basedOn w:val="Normal"/>
    <w:link w:val="FootnoteTextChar"/>
    <w:semiHidden/>
    <w:rsid w:val="006159E8"/>
    <w:rPr>
      <w:sz w:val="20"/>
    </w:rPr>
  </w:style>
  <w:style w:type="paragraph" w:styleId="Header">
    <w:name w:val="header"/>
    <w:basedOn w:val="Normal"/>
    <w:rsid w:val="005C4D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D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DAD"/>
  </w:style>
  <w:style w:type="paragraph" w:styleId="BalloonText">
    <w:name w:val="Balloon Text"/>
    <w:basedOn w:val="Normal"/>
    <w:semiHidden/>
    <w:rsid w:val="000738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969D8"/>
    <w:pPr>
      <w:tabs>
        <w:tab w:val="left" w:pos="-1440"/>
      </w:tabs>
      <w:jc w:val="both"/>
    </w:pPr>
    <w:rPr>
      <w:rFonts w:ascii="CG Times" w:hAnsi="CG Times"/>
    </w:rPr>
  </w:style>
  <w:style w:type="character" w:customStyle="1" w:styleId="StyleFootnoteReference12pt">
    <w:name w:val="Style Footnote Reference + 12 pt"/>
    <w:rsid w:val="005C59B1"/>
    <w:rPr>
      <w:rFonts w:ascii="Times New Roman" w:hAnsi="Times New Roman"/>
      <w:sz w:val="24"/>
      <w:vertAlign w:val="superscript"/>
    </w:rPr>
  </w:style>
  <w:style w:type="character" w:styleId="CommentReference">
    <w:name w:val="annotation reference"/>
    <w:rsid w:val="00DF7F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7F4C"/>
    <w:rPr>
      <w:sz w:val="20"/>
    </w:rPr>
  </w:style>
  <w:style w:type="character" w:customStyle="1" w:styleId="CommentTextChar">
    <w:name w:val="Comment Text Char"/>
    <w:link w:val="CommentText"/>
    <w:rsid w:val="00DF7F4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F7F4C"/>
    <w:rPr>
      <w:b/>
      <w:bCs/>
    </w:rPr>
  </w:style>
  <w:style w:type="character" w:customStyle="1" w:styleId="CommentSubjectChar">
    <w:name w:val="Comment Subject Char"/>
    <w:link w:val="CommentSubject"/>
    <w:rsid w:val="00DF7F4C"/>
    <w:rPr>
      <w:b/>
      <w:bCs/>
      <w:snapToGrid w:val="0"/>
    </w:rPr>
  </w:style>
  <w:style w:type="character" w:customStyle="1" w:styleId="FootnoteTextChar">
    <w:name w:val="Footnote Text Char"/>
    <w:basedOn w:val="DefaultParagraphFont"/>
    <w:link w:val="FootnoteText"/>
    <w:semiHidden/>
    <w:rsid w:val="00C81F6F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C3E02-AEC1-43B7-9D39-E742A9E3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6035 Facility Construction</vt:lpstr>
    </vt:vector>
  </TitlesOfParts>
  <Company>NCSBA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6035 Facility Construction</dc:title>
  <dc:creator>Dr. Rob Jackson</dc:creator>
  <cp:keywords>Board Policy</cp:keywords>
  <cp:lastModifiedBy>Dr. Rob Jackson</cp:lastModifiedBy>
  <cp:revision>2</cp:revision>
  <cp:lastPrinted>2016-09-02T20:47:00Z</cp:lastPrinted>
  <dcterms:created xsi:type="dcterms:W3CDTF">2016-09-02T21:04:00Z</dcterms:created>
  <dcterms:modified xsi:type="dcterms:W3CDTF">2016-09-02T21:04:00Z</dcterms:modified>
</cp:coreProperties>
</file>