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93" w:rsidRDefault="00C22FCF">
      <w:r>
        <w:rPr>
          <w:rFonts w:ascii="Arial" w:hAnsi="Arial"/>
          <w:b/>
          <w:color w:val="000080"/>
          <w:sz w:val="26"/>
        </w:rPr>
        <w:t>Policy Code: 4055 SCHOOL ASSIGNMENT</w:t>
      </w:r>
    </w:p>
    <w:p w:rsidR="00E67493" w:rsidRDefault="00C22FCF">
      <w:pPr>
        <w:spacing w:before="119" w:after="119"/>
      </w:pPr>
      <w:r>
        <w:rPr>
          <w:rFonts w:ascii="Arial" w:hAnsi="Arial"/>
          <w:sz w:val="24"/>
        </w:rPr>
        <w:t xml:space="preserve">Each student who qualifies for enrollment in the Edenton-Chowan Public Schools shall be assigned to a school of his or her grade level as determined by domicile and the Board's assignment plan. Exceptions will be made as necessary to limit enrollment of a </w:t>
      </w:r>
      <w:r>
        <w:rPr>
          <w:rFonts w:ascii="Arial" w:hAnsi="Arial"/>
          <w:sz w:val="24"/>
        </w:rPr>
        <w:t>school due to overcrowding or for special programmatic reasons; e.g., special education, English as a Second Language, or alternative school programs.</w:t>
      </w:r>
    </w:p>
    <w:p w:rsidR="00E67493" w:rsidRDefault="00C22FCF">
      <w:pPr>
        <w:spacing w:before="119" w:after="119"/>
      </w:pPr>
      <w:r>
        <w:rPr>
          <w:rFonts w:ascii="Arial" w:hAnsi="Arial"/>
          <w:sz w:val="24"/>
        </w:rPr>
        <w:t>The superintendent shall assign students to particular schools based upon the established assignment area</w:t>
      </w:r>
      <w:r>
        <w:rPr>
          <w:rFonts w:ascii="Arial" w:hAnsi="Arial"/>
          <w:sz w:val="24"/>
        </w:rPr>
        <w:t xml:space="preserve">s. Notwithstanding the provisions of this policy, the superintendent shall (1) assign homeless students in a manner consistent with state and federal law and policy </w:t>
      </w:r>
      <w:hyperlink r:id="rId4" w:history="1">
        <w:r>
          <w:rPr>
            <w:rStyle w:val="Hyperlink"/>
            <w:rFonts w:ascii="Arial" w:hAnsi="Arial"/>
            <w:sz w:val="24"/>
          </w:rPr>
          <w:t>3250</w:t>
        </w:r>
      </w:hyperlink>
      <w:r>
        <w:rPr>
          <w:rFonts w:ascii="Arial" w:hAnsi="Arial"/>
          <w:sz w:val="24"/>
        </w:rPr>
        <w:t xml:space="preserve">, Homeless </w:t>
      </w:r>
      <w:r>
        <w:rPr>
          <w:rFonts w:ascii="Arial" w:hAnsi="Arial"/>
          <w:sz w:val="24"/>
        </w:rPr>
        <w:t>Students; and (2) assign students in foster care to their school of origin unless contrary to their best interest, as required by federal law.</w:t>
      </w:r>
    </w:p>
    <w:p w:rsidR="00E67493" w:rsidRDefault="00C22FCF">
      <w:pPr>
        <w:spacing w:before="119" w:after="119"/>
      </w:pPr>
      <w:r>
        <w:rPr>
          <w:rFonts w:ascii="Arial" w:hAnsi="Arial"/>
          <w:sz w:val="24"/>
        </w:rPr>
        <w:t xml:space="preserve">Students who are participating in or whose parent is participating in the North Carolina Address Confidentiality </w:t>
      </w:r>
      <w:r>
        <w:rPr>
          <w:rFonts w:ascii="Arial" w:hAnsi="Arial"/>
          <w:sz w:val="24"/>
        </w:rPr>
        <w:t xml:space="preserve">Program established by </w:t>
      </w:r>
      <w:hyperlink r:id="rId5" w:history="1">
        <w:r>
          <w:rPr>
            <w:rStyle w:val="Hyperlink"/>
            <w:rFonts w:ascii="Arial" w:hAnsi="Arial"/>
            <w:sz w:val="24"/>
          </w:rPr>
          <w:t>G.S. Chapter 15C</w:t>
        </w:r>
      </w:hyperlink>
      <w:r>
        <w:rPr>
          <w:rFonts w:ascii="Arial" w:hAnsi="Arial"/>
          <w:sz w:val="24"/>
        </w:rPr>
        <w:t xml:space="preserve"> will be assigned on the basis of their actual address, but such address will remain confidential in accordance with law and policy </w:t>
      </w:r>
      <w:hyperlink r:id="rId6" w:history="1">
        <w:r>
          <w:rPr>
            <w:rStyle w:val="Hyperlink"/>
            <w:rFonts w:ascii="Arial" w:hAnsi="Arial"/>
            <w:sz w:val="24"/>
          </w:rPr>
          <w:t>4250/5075/7316</w:t>
        </w:r>
      </w:hyperlink>
      <w:r>
        <w:rPr>
          <w:rFonts w:ascii="Arial" w:hAnsi="Arial"/>
          <w:sz w:val="24"/>
        </w:rPr>
        <w:t>, North Carolina Address Confidentiality Program.</w:t>
      </w:r>
    </w:p>
    <w:p w:rsidR="00E67493" w:rsidRDefault="00C22FCF">
      <w:pPr>
        <w:spacing w:before="119" w:after="119"/>
      </w:pPr>
      <w:r>
        <w:rPr>
          <w:rFonts w:ascii="Arial" w:hAnsi="Arial"/>
          <w:sz w:val="24"/>
        </w:rPr>
        <w:t xml:space="preserve">Students will be assigned to the alternative school in accordance with policy </w:t>
      </w:r>
      <w:hyperlink r:id="rId7" w:history="1">
        <w:r>
          <w:rPr>
            <w:rStyle w:val="Hyperlink"/>
            <w:rFonts w:ascii="Arial" w:hAnsi="Arial"/>
            <w:sz w:val="24"/>
          </w:rPr>
          <w:t>4065</w:t>
        </w:r>
      </w:hyperlink>
      <w:r>
        <w:rPr>
          <w:rFonts w:ascii="Arial" w:hAnsi="Arial"/>
          <w:sz w:val="24"/>
        </w:rPr>
        <w:t>, Alternative Schools/Programs.</w:t>
      </w:r>
    </w:p>
    <w:p w:rsidR="00C22FCF" w:rsidRDefault="00C22FCF">
      <w:pPr>
        <w:spacing w:before="119" w:after="119"/>
        <w:rPr>
          <w:u w:val="double"/>
        </w:rPr>
      </w:pPr>
      <w:r>
        <w:rPr>
          <w:rFonts w:ascii="Arial" w:hAnsi="Arial"/>
          <w:sz w:val="24"/>
        </w:rPr>
        <w:t xml:space="preserve">LEGAL REF: McKinney-Vento Homeless Assistance Act, </w:t>
      </w:r>
      <w:hyperlink r:id="rId8" w:history="1">
        <w:r>
          <w:rPr>
            <w:rStyle w:val="Hyperlink"/>
            <w:rFonts w:ascii="Arial" w:hAnsi="Arial"/>
            <w:sz w:val="24"/>
          </w:rPr>
          <w:t>42 U.S.C. 11431</w:t>
        </w:r>
      </w:hyperlink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et seq</w:t>
      </w:r>
      <w:r>
        <w:rPr>
          <w:rFonts w:ascii="Arial" w:hAnsi="Arial"/>
          <w:sz w:val="24"/>
        </w:rPr>
        <w:t>.; Elementary and Secondary Educat</w:t>
      </w:r>
      <w:r>
        <w:rPr>
          <w:rFonts w:ascii="Arial" w:hAnsi="Arial"/>
          <w:sz w:val="24"/>
        </w:rPr>
        <w:t xml:space="preserve">ion Act, </w:t>
      </w:r>
      <w:hyperlink r:id="rId9" w:history="1">
        <w:r>
          <w:rPr>
            <w:rStyle w:val="Hyperlink"/>
            <w:rFonts w:ascii="Arial" w:hAnsi="Arial"/>
            <w:sz w:val="24"/>
          </w:rPr>
          <w:t>20 U.S.C. 6301</w:t>
        </w:r>
      </w:hyperlink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et seq</w:t>
      </w:r>
      <w:r>
        <w:rPr>
          <w:rFonts w:ascii="Arial" w:hAnsi="Arial"/>
          <w:sz w:val="24"/>
        </w:rPr>
        <w:t xml:space="preserve">.; </w:t>
      </w:r>
      <w:r>
        <w:rPr>
          <w:rFonts w:ascii="Arial" w:hAnsi="Arial"/>
          <w:i/>
          <w:sz w:val="24"/>
        </w:rPr>
        <w:t>Non-Regulatory Guidance: Ensuring Educational Stability for Children in Foster Care</w:t>
      </w:r>
      <w:r>
        <w:rPr>
          <w:rFonts w:ascii="Arial" w:hAnsi="Arial"/>
          <w:sz w:val="24"/>
        </w:rPr>
        <w:t>, U.S. Department of Education and U.S. Department of Healt</w:t>
      </w:r>
      <w:r>
        <w:rPr>
          <w:rFonts w:ascii="Arial" w:hAnsi="Arial"/>
          <w:sz w:val="24"/>
        </w:rPr>
        <w:t xml:space="preserve">h and Human Services (June 2016); </w:t>
      </w:r>
      <w:r>
        <w:rPr>
          <w:rFonts w:ascii="Arial" w:hAnsi="Arial"/>
          <w:i/>
          <w:sz w:val="24"/>
        </w:rPr>
        <w:t>Non-Regulatory Guidance on Education for Homeless Children and Youths Program</w:t>
      </w:r>
      <w:r>
        <w:rPr>
          <w:rFonts w:ascii="Arial" w:hAnsi="Arial"/>
          <w:sz w:val="24"/>
        </w:rPr>
        <w:t xml:space="preserve">, U.S. Department of Education (July 2016); </w:t>
      </w:r>
      <w:r>
        <w:rPr>
          <w:rFonts w:ascii="Arial" w:hAnsi="Arial"/>
          <w:i/>
          <w:sz w:val="24"/>
        </w:rPr>
        <w:t>Unsafe School Choice Option Non-Regulatory Guidance</w:t>
      </w:r>
      <w:r>
        <w:rPr>
          <w:rFonts w:ascii="Arial" w:hAnsi="Arial"/>
          <w:sz w:val="24"/>
        </w:rPr>
        <w:t xml:space="preserve">, U.S. Department of Education (May 2004); </w:t>
      </w:r>
      <w:hyperlink r:id="rId10" w:history="1">
        <w:r>
          <w:rPr>
            <w:rStyle w:val="Hyperlink"/>
            <w:rFonts w:ascii="Arial" w:hAnsi="Arial"/>
            <w:sz w:val="24"/>
          </w:rPr>
          <w:t>G.S. 15C-8</w:t>
        </w:r>
      </w:hyperlink>
      <w:r>
        <w:rPr>
          <w:rFonts w:ascii="Arial" w:hAnsi="Arial"/>
          <w:sz w:val="24"/>
        </w:rPr>
        <w:t xml:space="preserve">; </w:t>
      </w:r>
      <w:hyperlink r:id="rId11" w:history="1">
        <w:r>
          <w:rPr>
            <w:rStyle w:val="Hyperlink"/>
            <w:rFonts w:ascii="Arial" w:hAnsi="Arial"/>
            <w:sz w:val="24"/>
          </w:rPr>
          <w:t>115C-36</w:t>
        </w:r>
      </w:hyperlink>
      <w:r>
        <w:rPr>
          <w:rFonts w:ascii="Arial" w:hAnsi="Arial"/>
          <w:sz w:val="24"/>
        </w:rPr>
        <w:t xml:space="preserve">, </w:t>
      </w:r>
      <w:hyperlink r:id="rId12" w:history="1">
        <w:r>
          <w:rPr>
            <w:rStyle w:val="Hyperlink"/>
            <w:rFonts w:ascii="Arial" w:hAnsi="Arial"/>
            <w:sz w:val="24"/>
          </w:rPr>
          <w:t>-366</w:t>
        </w:r>
      </w:hyperlink>
      <w:r>
        <w:rPr>
          <w:rFonts w:ascii="Arial" w:hAnsi="Arial"/>
          <w:sz w:val="24"/>
        </w:rPr>
        <w:t xml:space="preserve">, </w:t>
      </w:r>
      <w:hyperlink r:id="rId13" w:history="1">
        <w:r>
          <w:rPr>
            <w:rStyle w:val="Hyperlink"/>
            <w:rFonts w:ascii="Arial" w:hAnsi="Arial"/>
            <w:sz w:val="24"/>
          </w:rPr>
          <w:t>-367</w:t>
        </w:r>
      </w:hyperlink>
      <w:r>
        <w:rPr>
          <w:rFonts w:ascii="Arial" w:hAnsi="Arial"/>
          <w:sz w:val="24"/>
        </w:rPr>
        <w:t xml:space="preserve">, </w:t>
      </w:r>
      <w:hyperlink r:id="rId14" w:history="1">
        <w:r>
          <w:rPr>
            <w:rStyle w:val="Hyperlink"/>
            <w:rFonts w:ascii="Arial" w:hAnsi="Arial"/>
            <w:sz w:val="24"/>
          </w:rPr>
          <w:t>-369</w:t>
        </w:r>
      </w:hyperlink>
      <w:r>
        <w:rPr>
          <w:rFonts w:ascii="Arial" w:hAnsi="Arial"/>
          <w:sz w:val="24"/>
        </w:rPr>
        <w:t xml:space="preserve">; State Board of Education Policy </w:t>
      </w:r>
      <w:hyperlink r:id="rId15" w:history="1">
        <w:r w:rsidRPr="00C22FCF">
          <w:rPr>
            <w:rStyle w:val="Hyperlink"/>
            <w:rFonts w:ascii="Arial" w:hAnsi="Arial"/>
            <w:strike/>
            <w:sz w:val="24"/>
          </w:rPr>
          <w:t>HRS-A-006</w:t>
        </w:r>
      </w:hyperlink>
      <w:r w:rsidRPr="00C22FCF">
        <w:rPr>
          <w:rStyle w:val="Hyperlink"/>
          <w:rFonts w:ascii="Arial" w:hAnsi="Arial"/>
          <w:sz w:val="24"/>
          <w:u w:val="none"/>
        </w:rPr>
        <w:t xml:space="preserve"> </w:t>
      </w:r>
      <w:r w:rsidRPr="00C22FCF">
        <w:rPr>
          <w:rStyle w:val="Hyperlink"/>
          <w:rFonts w:ascii="Arial" w:hAnsi="Arial"/>
          <w:color w:val="auto"/>
          <w:sz w:val="24"/>
          <w:u w:val="double"/>
        </w:rPr>
        <w:t>SSCH-006</w:t>
      </w:r>
    </w:p>
    <w:p w:rsidR="00C22FCF" w:rsidRPr="00C22FCF" w:rsidRDefault="00C22FCF">
      <w:pPr>
        <w:spacing w:before="119" w:after="119"/>
        <w:rPr>
          <w:u w:val="double"/>
        </w:rPr>
      </w:pPr>
      <w:bookmarkStart w:id="0" w:name="_GoBack"/>
      <w:bookmarkEnd w:id="0"/>
    </w:p>
    <w:p w:rsidR="00E67493" w:rsidRDefault="00C22FCF">
      <w:pPr>
        <w:spacing w:before="119" w:after="119"/>
      </w:pPr>
      <w:r>
        <w:rPr>
          <w:rFonts w:ascii="Arial" w:hAnsi="Arial"/>
          <w:sz w:val="24"/>
        </w:rPr>
        <w:t xml:space="preserve">CROSS REF: Alternative Schools/Programs (policy </w:t>
      </w:r>
      <w:hyperlink r:id="rId16" w:history="1">
        <w:r>
          <w:rPr>
            <w:rStyle w:val="Hyperlink"/>
            <w:rFonts w:ascii="Arial" w:hAnsi="Arial"/>
            <w:sz w:val="24"/>
          </w:rPr>
          <w:t>4065</w:t>
        </w:r>
      </w:hyperlink>
      <w:r>
        <w:rPr>
          <w:rFonts w:ascii="Arial" w:hAnsi="Arial"/>
          <w:sz w:val="24"/>
        </w:rPr>
        <w:t xml:space="preserve">), Homeless Students (policy </w:t>
      </w:r>
      <w:hyperlink r:id="rId17" w:history="1">
        <w:r>
          <w:rPr>
            <w:rStyle w:val="Hyperlink"/>
            <w:rFonts w:ascii="Arial" w:hAnsi="Arial"/>
            <w:sz w:val="24"/>
          </w:rPr>
          <w:t>3250</w:t>
        </w:r>
      </w:hyperlink>
      <w:r>
        <w:rPr>
          <w:rFonts w:ascii="Arial" w:hAnsi="Arial"/>
          <w:sz w:val="24"/>
        </w:rPr>
        <w:t>)</w:t>
      </w:r>
    </w:p>
    <w:p w:rsidR="00E67493" w:rsidRDefault="00C22FCF">
      <w:pPr>
        <w:spacing w:before="119" w:after="119"/>
      </w:pPr>
      <w:r>
        <w:rPr>
          <w:rFonts w:ascii="Arial" w:hAnsi="Arial"/>
          <w:sz w:val="24"/>
        </w:rPr>
        <w:t>ADOPTED:</w:t>
      </w:r>
    </w:p>
    <w:p w:rsidR="00E67493" w:rsidRDefault="00C22FCF">
      <w:pPr>
        <w:spacing w:before="119" w:after="300"/>
      </w:pPr>
      <w:r>
        <w:rPr>
          <w:rFonts w:ascii="Arial" w:hAnsi="Arial"/>
          <w:sz w:val="24"/>
        </w:rPr>
        <w:t>AMENDED: November 5, 2012; January 3, 2017</w:t>
      </w:r>
    </w:p>
    <w:p w:rsidR="00E67493" w:rsidRDefault="00C22FCF">
      <w:pPr>
        <w:spacing w:before="750"/>
        <w:jc w:val="center"/>
      </w:pPr>
      <w:r>
        <w:rPr>
          <w:rFonts w:ascii="Arial" w:hAnsi="Arial"/>
          <w:b/>
          <w:color w:val="800000"/>
          <w:sz w:val="24"/>
        </w:rPr>
        <w:t>Edenton-Chowan Schools</w:t>
      </w:r>
    </w:p>
    <w:sectPr w:rsidR="00E6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93"/>
    <w:rsid w:val="00C22FCF"/>
    <w:rsid w:val="00E6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9515"/>
  <w15:docId w15:val="{8E312C13-7AD5-47AD-A2EE-546C7B0E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irector.microscribepub.com/?cat=usc&amp;loc=us&amp;id=42-11431&amp;" TargetMode="External"/><Relationship Id="rId13" Type="http://schemas.openxmlformats.org/officeDocument/2006/relationships/hyperlink" Target="http://redirector.microscribepub.com/?cat=stat&amp;loc=nc&amp;id=115c&amp;spec=36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ardpolicyonline.com/bl/?b=edenton_chowan&amp;s=147507" TargetMode="External"/><Relationship Id="rId12" Type="http://schemas.openxmlformats.org/officeDocument/2006/relationships/hyperlink" Target="http://redirector.microscribepub.com/?cat=stat&amp;loc=nc&amp;id=115c&amp;spec=366" TargetMode="External"/><Relationship Id="rId17" Type="http://schemas.openxmlformats.org/officeDocument/2006/relationships/hyperlink" Target="https://boardpolicyonline.com/bl/?b=edenton_chowan&amp;s=1474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oardpolicyonline.com/bl/?b=edenton_chowan&amp;s=147507" TargetMode="External"/><Relationship Id="rId1" Type="http://schemas.openxmlformats.org/officeDocument/2006/relationships/styles" Target="styles.xml"/><Relationship Id="rId6" Type="http://schemas.openxmlformats.org/officeDocument/2006/relationships/hyperlink" Target="https://boardpolicyonline.com/bl/?b=edenton_chowan&amp;s=147519" TargetMode="External"/><Relationship Id="rId11" Type="http://schemas.openxmlformats.org/officeDocument/2006/relationships/hyperlink" Target="http://redirector.microscribepub.com/?cat=stat&amp;loc=nc&amp;id=115c&amp;spec=36" TargetMode="External"/><Relationship Id="rId5" Type="http://schemas.openxmlformats.org/officeDocument/2006/relationships/hyperlink" Target="http://redirector.microscribepub.com/?cat=stat&amp;loc=nc&amp;id=15c&amp;" TargetMode="External"/><Relationship Id="rId15" Type="http://schemas.openxmlformats.org/officeDocument/2006/relationships/hyperlink" Target="http://redirector.microscribepub.com/?cat=pol&amp;loc=nc&amp;id=ssch-006&amp;" TargetMode="External"/><Relationship Id="rId10" Type="http://schemas.openxmlformats.org/officeDocument/2006/relationships/hyperlink" Target="http://redirector.microscribepub.com/?cat=stat&amp;loc=nc&amp;id=15c&amp;spec=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oardpolicyonline.com/bl/?b=edenton_chowan&amp;s=147469" TargetMode="External"/><Relationship Id="rId9" Type="http://schemas.openxmlformats.org/officeDocument/2006/relationships/hyperlink" Target="http://redirector.microscribepub.com/?cat=usc&amp;loc=us&amp;id=20-6301&amp;" TargetMode="External"/><Relationship Id="rId14" Type="http://schemas.openxmlformats.org/officeDocument/2006/relationships/hyperlink" Target="http://redirector.microscribepub.com/?cat=stat&amp;loc=nc&amp;id=115c&amp;spec=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Rob Jackson</dc:creator>
  <cp:lastModifiedBy>rjackson</cp:lastModifiedBy>
  <cp:revision>2</cp:revision>
  <dcterms:created xsi:type="dcterms:W3CDTF">2017-07-07T22:57:00Z</dcterms:created>
  <dcterms:modified xsi:type="dcterms:W3CDTF">2017-07-07T22:57:00Z</dcterms:modified>
</cp:coreProperties>
</file>