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D7" w:rsidRDefault="009D5FA8">
      <w:r>
        <w:rPr>
          <w:rFonts w:ascii="Arial" w:hAnsi="Arial"/>
          <w:b/>
          <w:color w:val="000080"/>
          <w:sz w:val="26"/>
        </w:rPr>
        <w:t xml:space="preserve">Policy Code: 2510 </w:t>
      </w:r>
      <w:bookmarkStart w:id="0" w:name="_GoBack"/>
      <w:r>
        <w:rPr>
          <w:rFonts w:ascii="Arial" w:hAnsi="Arial"/>
          <w:b/>
          <w:color w:val="000080"/>
          <w:sz w:val="26"/>
        </w:rPr>
        <w:t>TOBACCO-FREE POLICY</w:t>
      </w:r>
      <w:bookmarkEnd w:id="0"/>
    </w:p>
    <w:p w:rsidR="00B524D7" w:rsidRDefault="009D5FA8">
      <w:pPr>
        <w:spacing w:before="119" w:after="119"/>
      </w:pPr>
      <w:r>
        <w:rPr>
          <w:rFonts w:ascii="Arial" w:hAnsi="Arial"/>
          <w:sz w:val="24"/>
        </w:rPr>
        <w:t>Tobacco product is defined to include cigarettes, cigars, pipes, chewing tobacco, snuff, electronic-cigarettes, and other items containing or reasonably resembling tobacco or tobacco products. Tobacco use includes smoking, chewing, dipping, or any other us</w:t>
      </w:r>
      <w:r>
        <w:rPr>
          <w:rFonts w:ascii="Arial" w:hAnsi="Arial"/>
          <w:sz w:val="24"/>
        </w:rPr>
        <w:t>e of tobacco products. The term, electronic cigarettes (e-cigarettes), means any oral device that provides a vapor of liquid nicotine, lobelia, and/or other substance, and the use or inhalation of that simulates smoking. The term, electronic cigarette incl</w:t>
      </w:r>
      <w:r>
        <w:rPr>
          <w:rFonts w:ascii="Arial" w:hAnsi="Arial"/>
          <w:sz w:val="24"/>
        </w:rPr>
        <w:t>udes any such device that is manufactured, distributed, marketed or sold as e-cigarettes, e-cigars, e-pipes, or under any other name or descriptor.</w:t>
      </w:r>
    </w:p>
    <w:p w:rsidR="00B524D7" w:rsidRDefault="009D5FA8">
      <w:pPr>
        <w:spacing w:before="119" w:after="119"/>
        <w:ind w:left="288"/>
      </w:pPr>
      <w:r>
        <w:rPr>
          <w:rFonts w:ascii="Arial" w:hAnsi="Arial"/>
          <w:sz w:val="24"/>
        </w:rPr>
        <w:t>1. The use of any tobacco product by any person in school buildings, in school facilities, on school campuse</w:t>
      </w:r>
      <w:r>
        <w:rPr>
          <w:rFonts w:ascii="Arial" w:hAnsi="Arial"/>
          <w:sz w:val="24"/>
        </w:rPr>
        <w:t>s, and in or on any other school property owned or operated by the school system is prohibited. In addition, no person attending any school-sponsored event on or off school property may use any tobacco product.</w:t>
      </w:r>
    </w:p>
    <w:p w:rsidR="00B524D7" w:rsidRDefault="009D5FA8">
      <w:pPr>
        <w:spacing w:before="119" w:after="119"/>
        <w:ind w:left="288"/>
      </w:pPr>
      <w:r>
        <w:rPr>
          <w:rFonts w:ascii="Arial" w:hAnsi="Arial"/>
          <w:sz w:val="24"/>
        </w:rPr>
        <w:t>Further, no student is permitted to possess a</w:t>
      </w:r>
      <w:r>
        <w:rPr>
          <w:rFonts w:ascii="Arial" w:hAnsi="Arial"/>
          <w:sz w:val="24"/>
        </w:rPr>
        <w:t xml:space="preserve"> tobacco product while in any school building, while on school grounds or property, or at any school-sponsored or school-related event or at any other time that students are under the authority of school personnel.</w:t>
      </w:r>
    </w:p>
    <w:p w:rsidR="00B524D7" w:rsidRDefault="009D5FA8">
      <w:pPr>
        <w:spacing w:before="119" w:after="119"/>
        <w:ind w:left="288"/>
      </w:pPr>
      <w:r>
        <w:rPr>
          <w:rFonts w:ascii="Arial" w:hAnsi="Arial"/>
          <w:sz w:val="24"/>
        </w:rPr>
        <w:t>2. The possession, display, or use of tob</w:t>
      </w:r>
      <w:r>
        <w:rPr>
          <w:rFonts w:ascii="Arial" w:hAnsi="Arial"/>
          <w:sz w:val="24"/>
        </w:rPr>
        <w:t>acco products will be prohibited in all vehicles owned, operated, or maintained by the school system or private vehicles authorized to transport students.</w:t>
      </w:r>
    </w:p>
    <w:p w:rsidR="00B524D7" w:rsidRDefault="009D5FA8">
      <w:pPr>
        <w:spacing w:before="119" w:after="119"/>
        <w:ind w:left="288"/>
      </w:pPr>
      <w:r>
        <w:rPr>
          <w:rFonts w:ascii="Arial" w:hAnsi="Arial"/>
          <w:sz w:val="24"/>
        </w:rPr>
        <w:t xml:space="preserve">3. Persons or organizations not affiliated with Edenton-Chowan Schools who rent, lease, or otherwise </w:t>
      </w:r>
      <w:r>
        <w:rPr>
          <w:rFonts w:ascii="Arial" w:hAnsi="Arial"/>
          <w:sz w:val="24"/>
        </w:rPr>
        <w:t>temporarily occupy any school property including school vehicles are prohibited from displaying or using tobacco products during that period of use.</w:t>
      </w:r>
    </w:p>
    <w:p w:rsidR="00B524D7" w:rsidRDefault="009D5FA8">
      <w:pPr>
        <w:spacing w:before="119" w:after="119"/>
        <w:ind w:left="288"/>
      </w:pPr>
      <w:r>
        <w:rPr>
          <w:rFonts w:ascii="Arial" w:hAnsi="Arial"/>
          <w:sz w:val="24"/>
        </w:rPr>
        <w:t>4. The Board of Education shall ensure that appropriate language regarding this tobacco-free policy be plac</w:t>
      </w:r>
      <w:r>
        <w:rPr>
          <w:rFonts w:ascii="Arial" w:hAnsi="Arial"/>
          <w:sz w:val="24"/>
        </w:rPr>
        <w:t>ed in all agreements for contracted services to the school system.</w:t>
      </w:r>
    </w:p>
    <w:p w:rsidR="00B524D7" w:rsidRDefault="009D5FA8">
      <w:pPr>
        <w:spacing w:before="119" w:after="119"/>
        <w:ind w:left="288"/>
      </w:pPr>
      <w:r>
        <w:rPr>
          <w:rFonts w:ascii="Arial" w:hAnsi="Arial"/>
          <w:sz w:val="24"/>
        </w:rPr>
        <w:t>5. The Board shall also ensure that signage reflecting the tobacco-free policy is permanently placed in pedestrian and vehicle entrances to school properties and other school areas, as appr</w:t>
      </w:r>
      <w:r>
        <w:rPr>
          <w:rFonts w:ascii="Arial" w:hAnsi="Arial"/>
          <w:sz w:val="24"/>
        </w:rPr>
        <w:t>opriate. With approval by the hosting organization, signage pertaining to this tobacco-free policy shall also be temporarily displayed at school-sponsored off-campus activities for the duration of the activity.</w:t>
      </w:r>
    </w:p>
    <w:p w:rsidR="00B524D7" w:rsidRDefault="009D5FA8">
      <w:pPr>
        <w:spacing w:before="119" w:after="119"/>
        <w:ind w:left="288"/>
      </w:pPr>
      <w:r>
        <w:rPr>
          <w:rFonts w:ascii="Arial" w:hAnsi="Arial"/>
          <w:sz w:val="24"/>
        </w:rPr>
        <w:t xml:space="preserve">6. The prohibition of the display of tobacco </w:t>
      </w:r>
      <w:r>
        <w:rPr>
          <w:rFonts w:ascii="Arial" w:hAnsi="Arial"/>
          <w:sz w:val="24"/>
        </w:rPr>
        <w:t>products shall not extend to a display that has a legitimate instructional or pedagogical purpose. Tobacco products may be included in instructional or research activities in public school buildings if the activity is conducted or supervised by the faculty</w:t>
      </w:r>
      <w:r>
        <w:rPr>
          <w:rFonts w:ascii="Arial" w:hAnsi="Arial"/>
          <w:sz w:val="24"/>
        </w:rPr>
        <w:t xml:space="preserve"> member overseeing the instruction or research and the activity does not include smoking, chewing, or otherwise ingesting the tobacco product.</w:t>
      </w:r>
    </w:p>
    <w:p w:rsidR="00B524D7" w:rsidRDefault="009D5FA8">
      <w:pPr>
        <w:spacing w:before="119" w:after="119"/>
        <w:ind w:left="288"/>
      </w:pPr>
      <w:r>
        <w:rPr>
          <w:rFonts w:ascii="Arial" w:hAnsi="Arial"/>
          <w:sz w:val="24"/>
        </w:rPr>
        <w:lastRenderedPageBreak/>
        <w:t>7. The Board shall ensure that students and employees are provided with information about support systems and pro</w:t>
      </w:r>
      <w:r>
        <w:rPr>
          <w:rFonts w:ascii="Arial" w:hAnsi="Arial"/>
          <w:sz w:val="24"/>
        </w:rPr>
        <w:t>grams to help them abstain from the use of tobacco products.</w:t>
      </w:r>
    </w:p>
    <w:p w:rsidR="00B524D7" w:rsidRDefault="009D5FA8">
      <w:pPr>
        <w:spacing w:before="119" w:after="119"/>
        <w:ind w:left="288"/>
      </w:pPr>
      <w:r>
        <w:rPr>
          <w:rFonts w:ascii="Arial" w:hAnsi="Arial"/>
          <w:sz w:val="24"/>
        </w:rPr>
        <w:t>8. Each principal or administrative head shall ensure that information regarding this policy is disseminated to students and staff on an annual basis, and that this policy is enforced by staff in</w:t>
      </w:r>
      <w:r>
        <w:rPr>
          <w:rFonts w:ascii="Arial" w:hAnsi="Arial"/>
          <w:sz w:val="24"/>
        </w:rPr>
        <w:t xml:space="preserve"> each school or administrative building.</w:t>
      </w:r>
    </w:p>
    <w:p w:rsidR="00B524D7" w:rsidRDefault="009D5FA8">
      <w:pPr>
        <w:spacing w:before="119" w:after="119"/>
        <w:ind w:left="288"/>
      </w:pPr>
      <w:r>
        <w:rPr>
          <w:rFonts w:ascii="Arial" w:hAnsi="Arial"/>
          <w:sz w:val="24"/>
        </w:rPr>
        <w:t>9. Each potential employee of the school system will be informed of the regulations governing the school system's tobacco-free policy.</w:t>
      </w:r>
    </w:p>
    <w:p w:rsidR="00B524D7" w:rsidRDefault="009D5FA8">
      <w:pPr>
        <w:spacing w:before="119" w:after="119"/>
        <w:ind w:left="288"/>
      </w:pPr>
      <w:r>
        <w:rPr>
          <w:rFonts w:ascii="Arial" w:hAnsi="Arial"/>
          <w:sz w:val="24"/>
        </w:rPr>
        <w:t>10. The tobacco-free policy, as well as the regulations governing the policy wil</w:t>
      </w:r>
      <w:r>
        <w:rPr>
          <w:rFonts w:ascii="Arial" w:hAnsi="Arial"/>
          <w:sz w:val="24"/>
        </w:rPr>
        <w:t>l be publicized through the media and the school system.</w:t>
      </w:r>
    </w:p>
    <w:p w:rsidR="00B524D7" w:rsidRDefault="009D5FA8">
      <w:pPr>
        <w:spacing w:before="119" w:after="119"/>
        <w:ind w:left="288"/>
      </w:pPr>
      <w:r>
        <w:rPr>
          <w:rFonts w:ascii="Arial" w:hAnsi="Arial"/>
          <w:sz w:val="24"/>
        </w:rPr>
        <w:t>11. The Superintendent shall periodically review the application of this policy and make progress reports and recommendations to the Board of Education.</w:t>
      </w:r>
    </w:p>
    <w:p w:rsidR="00B524D7" w:rsidRPr="009D5FA8" w:rsidRDefault="009D5FA8" w:rsidP="009D5FA8">
      <w:pPr>
        <w:pStyle w:val="textbox"/>
        <w:shd w:val="clear" w:color="auto" w:fill="FFFFFF"/>
        <w:spacing w:before="0" w:beforeAutospacing="0" w:after="0" w:afterAutospacing="0"/>
        <w:rPr>
          <w:sz w:val="18"/>
          <w:szCs w:val="18"/>
        </w:rPr>
      </w:pPr>
      <w:r>
        <w:rPr>
          <w:rFonts w:ascii="Arial" w:hAnsi="Arial"/>
        </w:rPr>
        <w:t xml:space="preserve">LEGAL REF: </w:t>
      </w:r>
      <w:hyperlink r:id="rId4" w:history="1">
        <w:r>
          <w:rPr>
            <w:rStyle w:val="Hyperlink"/>
            <w:rFonts w:ascii="Arial" w:hAnsi="Arial"/>
          </w:rPr>
          <w:t>21 U.S.C. 321</w:t>
        </w:r>
      </w:hyperlink>
      <w:r>
        <w:rPr>
          <w:rFonts w:ascii="Arial" w:hAnsi="Arial"/>
        </w:rPr>
        <w:t xml:space="preserve"> </w:t>
      </w:r>
      <w:r w:rsidRPr="009D5FA8">
        <w:rPr>
          <w:rFonts w:ascii="Arial" w:hAnsi="Arial" w:cs="Arial"/>
        </w:rPr>
        <w:t>(</w:t>
      </w:r>
      <w:proofErr w:type="spellStart"/>
      <w:r w:rsidRPr="009D5FA8">
        <w:rPr>
          <w:rFonts w:ascii="Arial" w:hAnsi="Arial" w:cs="Arial"/>
        </w:rPr>
        <w:t>rr</w:t>
      </w:r>
      <w:proofErr w:type="spellEnd"/>
      <w:r w:rsidRPr="009D5FA8">
        <w:rPr>
          <w:rFonts w:ascii="Arial" w:hAnsi="Arial" w:cs="Arial"/>
        </w:rPr>
        <w:t xml:space="preserve">); </w:t>
      </w:r>
      <w:r w:rsidRPr="009D5FA8">
        <w:rPr>
          <w:rFonts w:ascii="Arial" w:hAnsi="Arial" w:cs="Arial"/>
          <w:u w:val="double"/>
        </w:rPr>
        <w:t xml:space="preserve">21 C.F.R. 1100 </w:t>
      </w:r>
      <w:r w:rsidRPr="009D5FA8">
        <w:rPr>
          <w:rFonts w:ascii="Arial" w:hAnsi="Arial" w:cs="Arial"/>
          <w:i/>
          <w:iCs/>
          <w:u w:val="double"/>
        </w:rPr>
        <w:t>et seq.</w:t>
      </w:r>
      <w:r w:rsidRPr="009D5FA8">
        <w:rPr>
          <w:rFonts w:ascii="Arial" w:hAnsi="Arial" w:cs="Arial"/>
        </w:rPr>
        <w:t xml:space="preserve"> </w:t>
      </w:r>
      <w:hyperlink r:id="rId5" w:history="1">
        <w:r w:rsidRPr="009D5FA8">
          <w:rPr>
            <w:rStyle w:val="Hyperlink"/>
            <w:rFonts w:ascii="Arial" w:hAnsi="Arial" w:cs="Arial"/>
          </w:rPr>
          <w:t>G.S. 14-313</w:t>
        </w:r>
      </w:hyperlink>
      <w:r w:rsidRPr="009D5FA8">
        <w:rPr>
          <w:rFonts w:ascii="Arial" w:hAnsi="Arial" w:cs="Arial"/>
        </w:rPr>
        <w:t xml:space="preserve">; </w:t>
      </w:r>
      <w:hyperlink r:id="rId6" w:history="1">
        <w:r w:rsidRPr="009D5FA8">
          <w:rPr>
            <w:rStyle w:val="Hyperlink"/>
            <w:rFonts w:ascii="Arial" w:hAnsi="Arial" w:cs="Arial"/>
          </w:rPr>
          <w:t>115C-47</w:t>
        </w:r>
      </w:hyperlink>
      <w:r w:rsidRPr="009D5FA8">
        <w:rPr>
          <w:rFonts w:ascii="Arial" w:hAnsi="Arial" w:cs="Arial"/>
        </w:rPr>
        <w:t xml:space="preserve"> (18), </w:t>
      </w:r>
      <w:hyperlink r:id="rId7" w:history="1">
        <w:r w:rsidRPr="009D5FA8">
          <w:rPr>
            <w:rStyle w:val="Hyperlink"/>
            <w:rFonts w:ascii="Arial" w:hAnsi="Arial" w:cs="Arial"/>
          </w:rPr>
          <w:t>-288</w:t>
        </w:r>
      </w:hyperlink>
      <w:r w:rsidRPr="009D5FA8">
        <w:rPr>
          <w:rFonts w:ascii="Arial" w:hAnsi="Arial" w:cs="Arial"/>
        </w:rPr>
        <w:t xml:space="preserve">, </w:t>
      </w:r>
      <w:hyperlink r:id="rId8" w:history="1">
        <w:r w:rsidRPr="009D5FA8">
          <w:rPr>
            <w:rStyle w:val="Hyperlink"/>
            <w:rFonts w:ascii="Arial" w:hAnsi="Arial" w:cs="Arial"/>
          </w:rPr>
          <w:t>-307</w:t>
        </w:r>
      </w:hyperlink>
      <w:r w:rsidRPr="009D5FA8">
        <w:rPr>
          <w:rFonts w:ascii="Arial" w:hAnsi="Arial" w:cs="Arial"/>
        </w:rPr>
        <w:t xml:space="preserve">, </w:t>
      </w:r>
      <w:hyperlink r:id="rId9" w:history="1">
        <w:r w:rsidRPr="009D5FA8">
          <w:rPr>
            <w:rStyle w:val="Hyperlink"/>
            <w:rFonts w:ascii="Arial" w:hAnsi="Arial" w:cs="Arial"/>
          </w:rPr>
          <w:t>-390.2</w:t>
        </w:r>
      </w:hyperlink>
      <w:r w:rsidRPr="009D5FA8">
        <w:rPr>
          <w:rFonts w:ascii="Arial" w:hAnsi="Arial" w:cs="Arial"/>
        </w:rPr>
        <w:t xml:space="preserve">, </w:t>
      </w:r>
      <w:hyperlink r:id="rId10" w:history="1">
        <w:r w:rsidRPr="009D5FA8">
          <w:rPr>
            <w:rStyle w:val="Hyperlink"/>
            <w:rFonts w:ascii="Arial" w:hAnsi="Arial" w:cs="Arial"/>
          </w:rPr>
          <w:t>-407</w:t>
        </w:r>
      </w:hyperlink>
      <w:r w:rsidRPr="009D5FA8">
        <w:rPr>
          <w:rFonts w:ascii="Arial" w:hAnsi="Arial" w:cs="Arial"/>
        </w:rPr>
        <w:t>; Pro-Children Act of</w:t>
      </w:r>
      <w:r>
        <w:rPr>
          <w:rFonts w:ascii="Arial" w:hAnsi="Arial"/>
        </w:rPr>
        <w:t xml:space="preserve"> 1994, </w:t>
      </w:r>
      <w:hyperlink r:id="rId11" w:history="1">
        <w:r>
          <w:rPr>
            <w:rStyle w:val="Hyperlink"/>
            <w:rFonts w:ascii="Arial" w:hAnsi="Arial"/>
          </w:rPr>
          <w:t>20 U.S.C</w:t>
        </w:r>
        <w:r>
          <w:rPr>
            <w:rStyle w:val="Hyperlink"/>
            <w:rFonts w:ascii="Arial" w:hAnsi="Arial"/>
          </w:rPr>
          <w:t>. § 6081</w:t>
        </w:r>
      </w:hyperlink>
      <w:r>
        <w:rPr>
          <w:rFonts w:ascii="Arial" w:hAnsi="Arial"/>
        </w:rPr>
        <w:t xml:space="preserve"> </w:t>
      </w:r>
      <w:r>
        <w:rPr>
          <w:rFonts w:ascii="Arial" w:hAnsi="Arial"/>
          <w:i/>
        </w:rPr>
        <w:t>et seq.</w:t>
      </w:r>
    </w:p>
    <w:p w:rsidR="00B524D7" w:rsidRDefault="009D5FA8">
      <w:pPr>
        <w:spacing w:before="119" w:after="119"/>
      </w:pPr>
      <w:r>
        <w:rPr>
          <w:rFonts w:ascii="Arial" w:hAnsi="Arial"/>
          <w:sz w:val="24"/>
        </w:rPr>
        <w:t>C</w:t>
      </w:r>
      <w:r>
        <w:rPr>
          <w:rFonts w:ascii="Arial" w:hAnsi="Arial"/>
          <w:sz w:val="24"/>
        </w:rPr>
        <w:t xml:space="preserve">ross References: Code of Student Conduct (Policy </w:t>
      </w:r>
      <w:hyperlink r:id="rId12" w:history="1">
        <w:r>
          <w:rPr>
            <w:rStyle w:val="Hyperlink"/>
            <w:rFonts w:ascii="Arial" w:hAnsi="Arial"/>
            <w:sz w:val="24"/>
          </w:rPr>
          <w:t>4210</w:t>
        </w:r>
      </w:hyperlink>
      <w:r>
        <w:rPr>
          <w:rFonts w:ascii="Arial" w:hAnsi="Arial"/>
          <w:sz w:val="24"/>
        </w:rPr>
        <w:t>)</w:t>
      </w:r>
    </w:p>
    <w:p w:rsidR="00B524D7" w:rsidRDefault="009D5FA8">
      <w:pPr>
        <w:spacing w:before="119" w:after="119"/>
      </w:pPr>
      <w:r>
        <w:rPr>
          <w:rFonts w:ascii="Arial" w:hAnsi="Arial"/>
          <w:sz w:val="24"/>
        </w:rPr>
        <w:t>ADOPTED: June 7, 2004</w:t>
      </w:r>
    </w:p>
    <w:p w:rsidR="00B524D7" w:rsidRDefault="009D5FA8">
      <w:pPr>
        <w:spacing w:before="119" w:after="300"/>
      </w:pPr>
      <w:r>
        <w:rPr>
          <w:rFonts w:ascii="Arial" w:hAnsi="Arial"/>
          <w:sz w:val="24"/>
        </w:rPr>
        <w:t>AMENDED: June 4, 2012; March 2, 2015; July 7, 2015; December 1, 2015</w:t>
      </w:r>
    </w:p>
    <w:p w:rsidR="00B524D7" w:rsidRDefault="009D5FA8">
      <w:pPr>
        <w:spacing w:before="750"/>
        <w:jc w:val="center"/>
      </w:pPr>
      <w:r>
        <w:rPr>
          <w:rFonts w:ascii="Arial" w:hAnsi="Arial"/>
          <w:b/>
          <w:color w:val="800000"/>
          <w:sz w:val="24"/>
        </w:rPr>
        <w:t>Edenton-Chowan S</w:t>
      </w:r>
      <w:r>
        <w:rPr>
          <w:rFonts w:ascii="Arial" w:hAnsi="Arial"/>
          <w:b/>
          <w:color w:val="800000"/>
          <w:sz w:val="24"/>
        </w:rPr>
        <w:t>chools</w:t>
      </w:r>
    </w:p>
    <w:sectPr w:rsidR="00B52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D7"/>
    <w:rsid w:val="009D5FA8"/>
    <w:rsid w:val="00B5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5C9"/>
  <w15:docId w15:val="{ED1D88FF-02C4-4079-A320-36866B04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9D5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8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115c&amp;spec=288" TargetMode="External"/><Relationship Id="rId12" Type="http://schemas.openxmlformats.org/officeDocument/2006/relationships/hyperlink" Target="https://boardpolicyonline.com/bl/?b=edenton_chowan&amp;s=1475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47" TargetMode="External"/><Relationship Id="rId11" Type="http://schemas.openxmlformats.org/officeDocument/2006/relationships/hyperlink" Target="http://policy.microscribepub.com/redirector/?cat=usc&amp;loc=us&amp;id=20-6081&amp;" TargetMode="External"/><Relationship Id="rId5" Type="http://schemas.openxmlformats.org/officeDocument/2006/relationships/hyperlink" Target="http://redirector.microscribepub.com/?cat=stat&amp;loc=nc&amp;id=14&amp;spec=313" TargetMode="External"/><Relationship Id="rId10" Type="http://schemas.openxmlformats.org/officeDocument/2006/relationships/hyperlink" Target="http://redirector.microscribepub.com/?cat=stat&amp;loc=nc&amp;id=115c&amp;spec=407" TargetMode="External"/><Relationship Id="rId4" Type="http://schemas.openxmlformats.org/officeDocument/2006/relationships/hyperlink" Target="http://policy.microscribepub.com/redirector/?cat=usc&amp;loc=us&amp;id=21-321&amp;" TargetMode="External"/><Relationship Id="rId9" Type="http://schemas.openxmlformats.org/officeDocument/2006/relationships/hyperlink" Target="http://redirector.microscribepub.com/?cat=stat&amp;loc=nc&amp;id=115c&amp;spec=39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2017-12-05T17:02:00Z</dcterms:created>
  <dcterms:modified xsi:type="dcterms:W3CDTF">2017-12-05T17:02:00Z</dcterms:modified>
</cp:coreProperties>
</file>